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3: The Snake Box Factory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8408">
          <v:rect xmlns:o="urn:schemas-microsoft-com:office:office" xmlns:v="urn:schemas-microsoft-com:vml" id="rectole0000000000" style="width:449.250000pt;height:42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Object 1: Delivery Snake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 Colour, Shape, Texture</w:t>
        <w:br/>
        <w:t xml:space="preserve">BEHAVIOURS: Changes direction, changes x-position, changes y-position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Object 2: Cardboard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 Color, Text, Size</w:t>
        <w:br/>
        <w:t xml:space="preserve">BEHAVIOURS: Change x-position, Change y-position, opens and closes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Object 3: Delivery Route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 Length, Time Taken, Traffic</w:t>
        <w:br/>
        <w:t xml:space="preserve">BEHAVIOURS: , Change Destination, Calculate Time and Length, Calculate Traffic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