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57" w:rsidRDefault="00EF2FD0" w:rsidP="00AA23F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 xml:space="preserve">Implement </w:t>
      </w:r>
      <w:r w:rsidRPr="00C83024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>of</w:t>
      </w:r>
      <w:r w:rsidR="00472864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 xml:space="preserve"> the</w:t>
      </w: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 xml:space="preserve"> </w:t>
      </w:r>
      <w:r w:rsidRPr="00C83024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>MPS-FEM coupled method</w:t>
      </w:r>
      <w:r w:rsidR="00AA23F3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 xml:space="preserve"> for the </w:t>
      </w:r>
      <w:r w:rsidR="001839D4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 xml:space="preserve">FSI simulation of the 3-D dam-break </w:t>
      </w:r>
      <w:r w:rsidR="00AA23F3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zh-CN"/>
        </w:rPr>
        <w:t>problem</w:t>
      </w:r>
    </w:p>
    <w:p w:rsidR="001A5F57" w:rsidRDefault="001A5F57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Cs w:val="28"/>
        </w:rPr>
      </w:pPr>
      <w:bookmarkStart w:id="0" w:name="OLE_LINK5"/>
      <w:bookmarkStart w:id="1" w:name="OLE_LINK1"/>
      <w:bookmarkEnd w:id="0"/>
      <w:bookmarkEnd w:id="1"/>
    </w:p>
    <w:p w:rsidR="001A5F57" w:rsidRPr="00C00623" w:rsidRDefault="00FF207A">
      <w:pPr>
        <w:spacing w:after="12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vertAlign w:val="superscript"/>
          <w:lang w:eastAsia="zh-CN"/>
        </w:rPr>
      </w:pPr>
      <w:proofErr w:type="spellStart"/>
      <w:r w:rsidRPr="00C00623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Youlin</w:t>
      </w:r>
      <w:proofErr w:type="spellEnd"/>
      <w:r w:rsidRPr="00C00623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Zhang</w:t>
      </w:r>
      <w:r w:rsidR="00382A81" w:rsidRPr="00C00623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, </w:t>
      </w:r>
      <w:r w:rsidR="002576A4" w:rsidRPr="00C00623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Decheng Wan</w:t>
      </w:r>
      <w:r w:rsidR="002576A4" w:rsidRPr="00C00623">
        <w:rPr>
          <w:rFonts w:ascii="Times New Roman" w:hAnsi="Times New Roman" w:cs="Times New Roman"/>
          <w:color w:val="000000"/>
          <w:sz w:val="20"/>
          <w:szCs w:val="20"/>
          <w:vertAlign w:val="superscript"/>
          <w:lang w:eastAsia="zh-CN"/>
        </w:rPr>
        <w:t>*</w:t>
      </w:r>
    </w:p>
    <w:p w:rsidR="00DB10EC" w:rsidRPr="003F1307" w:rsidRDefault="00DB10EC" w:rsidP="00DB10EC">
      <w:pPr>
        <w:jc w:val="center"/>
        <w:rPr>
          <w:sz w:val="18"/>
          <w:szCs w:val="20"/>
        </w:rPr>
      </w:pPr>
      <w:r>
        <w:rPr>
          <w:sz w:val="20"/>
          <w:szCs w:val="20"/>
        </w:rPr>
        <w:t xml:space="preserve">State Key Laboratory of Ocean Engineering, </w:t>
      </w:r>
      <w:r w:rsidRPr="00D16521">
        <w:rPr>
          <w:sz w:val="20"/>
          <w:szCs w:val="20"/>
        </w:rPr>
        <w:t>School of Naval Architecture, Ocean and Civil Engineering, Shanghai Jiao Tong University, Collaborative Innovation Center for Advanced Ship and Deep-Sea Exploration, Shanghai 200240, China</w:t>
      </w:r>
    </w:p>
    <w:p w:rsidR="001A5F57" w:rsidRDefault="00DB10EC" w:rsidP="00A07D7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 w:rsidRPr="003F1307">
        <w:rPr>
          <w:sz w:val="18"/>
          <w:szCs w:val="20"/>
        </w:rPr>
        <w:t>*</w:t>
      </w:r>
      <w:r w:rsidRPr="00A07D79">
        <w:rPr>
          <w:rFonts w:ascii="Times New Roman" w:hAnsi="Times New Roman" w:cs="Times New Roman"/>
          <w:sz w:val="18"/>
          <w:szCs w:val="20"/>
        </w:rPr>
        <w:t>Corresponding author: dcwan@sjtu.edu.cn</w:t>
      </w:r>
    </w:p>
    <w:p w:rsidR="00C00623" w:rsidRPr="00C00623" w:rsidRDefault="00C0062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1A5F57" w:rsidRDefault="002576A4" w:rsidP="004A29F5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8"/>
        </w:rPr>
        <w:t>ABSTRACT</w:t>
      </w:r>
    </w:p>
    <w:p w:rsidR="000C0BED" w:rsidRPr="00F46F92" w:rsidRDefault="00803951" w:rsidP="0041196B">
      <w:pPr>
        <w:widowControl w:val="0"/>
        <w:autoSpaceDE w:val="0"/>
        <w:autoSpaceDN w:val="0"/>
        <w:adjustRightInd w:val="0"/>
        <w:spacing w:afterLines="5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</w:pP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T</w:t>
      </w:r>
      <w:r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>he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fluid structure interaction</w:t>
      </w:r>
      <w:r w:rsidR="00AA23F3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(FSI)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</w:t>
      </w:r>
      <w:r w:rsidR="004F6768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problems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with violent free surface</w:t>
      </w:r>
      <w:r w:rsidR="004F6768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have gained great attentions since they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</w:t>
      </w:r>
      <w:r w:rsidR="004F6768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are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</w:t>
      </w:r>
      <w:r w:rsidRPr="00F46F92">
        <w:rPr>
          <w:rFonts w:ascii="KcddpsTimes-Roman" w:eastAsiaTheme="minorEastAsia" w:hAnsi="KcddpsTimes-Roman" w:cs="KcddpsTimes-Roman"/>
          <w:color w:val="131413"/>
          <w:sz w:val="20"/>
          <w:szCs w:val="20"/>
        </w:rPr>
        <w:t xml:space="preserve">often encountered in many engineering </w:t>
      </w:r>
      <w:r w:rsidRPr="00F46F92">
        <w:rPr>
          <w:rFonts w:ascii="CMR10" w:eastAsiaTheme="minorEastAsia" w:hAnsi="CMR10" w:cs="CMR10"/>
          <w:sz w:val="20"/>
          <w:szCs w:val="20"/>
        </w:rPr>
        <w:t>applications</w:t>
      </w:r>
      <w:r w:rsidRPr="00F46F92">
        <w:rPr>
          <w:rFonts w:ascii="KcddpsTimes-Roman" w:eastAsiaTheme="minorEastAsia" w:hAnsi="KcddpsTimes-Roman" w:cs="KcddpsTimes-Roman"/>
          <w:color w:val="131413"/>
          <w:sz w:val="20"/>
          <w:szCs w:val="20"/>
        </w:rPr>
        <w:t xml:space="preserve">, such as the liquid sloshing in </w:t>
      </w:r>
      <w:r w:rsidR="00E1603C" w:rsidRPr="00F46F92">
        <w:rPr>
          <w:rFonts w:ascii="KcddpsTimes-Roman" w:eastAsiaTheme="minorEastAsia" w:hAnsi="KcddpsTimes-Roman" w:cs="KcddpsTimes-Roman"/>
          <w:color w:val="131413"/>
          <w:sz w:val="20"/>
          <w:szCs w:val="20"/>
        </w:rPr>
        <w:t xml:space="preserve">an oil tanker, very large floating structure interacting with waves, </w:t>
      </w:r>
      <w:r w:rsidR="00C00623">
        <w:rPr>
          <w:rFonts w:ascii="KcddpsTimes-Roman" w:eastAsiaTheme="minorEastAsia" w:hAnsi="KcddpsTimes-Roman" w:cs="KcddpsTimes-Roman"/>
          <w:color w:val="131413"/>
          <w:sz w:val="20"/>
          <w:szCs w:val="20"/>
        </w:rPr>
        <w:t xml:space="preserve">flexible structures experiencing dam-break flows, </w:t>
      </w:r>
      <w:r w:rsidR="00AA23F3" w:rsidRPr="00F46F92">
        <w:rPr>
          <w:rFonts w:ascii="KcddpsTimes-Roman" w:eastAsiaTheme="minorEastAsia" w:hAnsi="KcddpsTimes-Roman" w:cs="KcddpsTimes-Roman"/>
          <w:color w:val="131413"/>
          <w:sz w:val="20"/>
          <w:szCs w:val="20"/>
        </w:rPr>
        <w:t xml:space="preserve">etc. </w:t>
      </w:r>
      <w:r w:rsidR="00FF5673" w:rsidRPr="00F46F92">
        <w:rPr>
          <w:rFonts w:ascii="KcddpsTimes-Roman" w:eastAsiaTheme="minorEastAsia" w:hAnsi="KcddpsTimes-Roman" w:cs="KcddpsTimes-Roman"/>
          <w:color w:val="131413"/>
          <w:sz w:val="20"/>
          <w:szCs w:val="20"/>
        </w:rPr>
        <w:t>In</w:t>
      </w:r>
      <w:r w:rsidR="00FF5673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the past decades, </w:t>
      </w:r>
      <w:r w:rsidR="00160ACF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the grid-based methods are</w:t>
      </w:r>
      <w:r w:rsidR="00E949AF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much popular in the </w:t>
      </w:r>
      <w:r w:rsidR="00FF5673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contributions regarding the </w:t>
      </w:r>
      <w:r w:rsidR="00E949AF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simulation of </w:t>
      </w:r>
      <w:r w:rsidR="00FF5673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FSI problems</w:t>
      </w:r>
      <w:r w:rsidR="00E949AF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. However, it’s quite a challenge for </w:t>
      </w:r>
      <w:r w:rsidR="00C006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such</w:t>
      </w:r>
      <w:r w:rsidR="00E949AF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methods to </w:t>
      </w:r>
      <w:r w:rsidR="00B407B3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model phenomena that involve</w:t>
      </w:r>
      <w:r w:rsidR="00CC6B59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complex free surface flows, large deformations of flexible structures. </w:t>
      </w:r>
      <w:r w:rsidR="00A046A6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By contrast, </w:t>
      </w:r>
      <w:r w:rsidR="00EF2FD0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the mesh-less methods are free from </w:t>
      </w:r>
      <w:r w:rsidR="000C0BED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these difficulties. 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Therefore, the mesh-less methods, cooperating with the finite element method (FEM), are promising for the FSI problems involving flexible structures and free surface flows.</w:t>
      </w:r>
    </w:p>
    <w:p w:rsidR="00E51890" w:rsidRPr="00F46F92" w:rsidRDefault="000F3097" w:rsidP="0041196B">
      <w:pPr>
        <w:widowControl w:val="0"/>
        <w:autoSpaceDE w:val="0"/>
        <w:autoSpaceDN w:val="0"/>
        <w:adjustRightInd w:val="0"/>
        <w:spacing w:afterLines="5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</w:pP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The current article presents a partitioned approach for </w:t>
      </w:r>
      <w:r w:rsidR="00C006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the 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3-D FSI problems in which 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the </w:t>
      </w:r>
      <w:r w:rsidR="003E39EB"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>m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oving </w:t>
      </w:r>
      <w:r w:rsidR="003E39EB"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>p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article </w:t>
      </w:r>
      <w:r w:rsidR="003E39EB"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>s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emi-</w:t>
      </w:r>
      <w:r w:rsidR="003E39EB"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>i</w:t>
      </w:r>
      <w:r w:rsidR="003E39EB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mplicit (MPS) method 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is coupled with</w:t>
      </w:r>
      <w:r w:rsidR="00C572E9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the FEM method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. Herein, the MPS method is employed for the simulation of fluid domain while the FEM approach is used for the analysis of structural domain. </w:t>
      </w:r>
      <w:r w:rsidR="00E51890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For the implement of the coupling approach, we proposed a mapping algorithm to </w:t>
      </w:r>
      <w:r w:rsidR="000D44E6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transfer quantity values between the particles of flow field and the elements of structural field. In this mapping algorithm, the nonmatching refinement levels of both domains are permitted, which</w:t>
      </w:r>
      <w:r w:rsidR="00A06AA2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implies that the much larger size of element can be used in the FSI simulation and the computational efficiency can be improved.</w:t>
      </w:r>
    </w:p>
    <w:p w:rsidR="00E51890" w:rsidRPr="00F46F92" w:rsidRDefault="00A06AA2" w:rsidP="0041196B">
      <w:pPr>
        <w:widowControl w:val="0"/>
        <w:autoSpaceDE w:val="0"/>
        <w:autoSpaceDN w:val="0"/>
        <w:adjustRightInd w:val="0"/>
        <w:spacing w:afterLines="5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</w:pP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W</w:t>
      </w:r>
      <w:r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 xml:space="preserve">ith the 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benefit</w:t>
      </w:r>
      <w:r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 xml:space="preserve"> of the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proposed</w:t>
      </w:r>
      <w:r w:rsidRPr="00F46F92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  <w:lang w:eastAsia="zh-CN"/>
        </w:rPr>
        <w:t xml:space="preserve"> MPS-FEM coupled method,</w:t>
      </w:r>
      <w:r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 xml:space="preserve"> the 3-D FSI problem of dam-break flow impacting onto the flexible wall is numerically investigated. </w:t>
      </w:r>
      <w:r w:rsidR="008730ED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The evolutions of free surface and the impacting loads on the wall are comparative against those regarding rigid tank</w:t>
      </w:r>
      <w:r w:rsidR="00C006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, as shown in figure 1</w:t>
      </w:r>
      <w:r w:rsidR="008730ED" w:rsidRPr="00F46F92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eastAsia="zh-CN"/>
        </w:rPr>
        <w:t>. In addition, the deformation and the strength behaviors of the flexible wall are exhibited.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386"/>
      </w:tblGrid>
      <w:tr w:rsidR="0093258F" w:rsidRPr="00F46F92" w:rsidTr="00B90E53">
        <w:trPr>
          <w:jc w:val="center"/>
        </w:trPr>
        <w:tc>
          <w:tcPr>
            <w:tcW w:w="3876" w:type="dxa"/>
          </w:tcPr>
          <w:p w:rsidR="0093258F" w:rsidRPr="00F46F92" w:rsidRDefault="0093258F" w:rsidP="004F6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</w:pPr>
            <w:r w:rsidRPr="00F46F9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0"/>
                <w:szCs w:val="24"/>
                <w:lang w:eastAsia="zh-CN"/>
              </w:rPr>
              <w:drawing>
                <wp:inline distT="0" distB="0" distL="0" distR="0" wp14:anchorId="57AD1C85" wp14:editId="272BEFA9">
                  <wp:extent cx="2610936" cy="162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i.0050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49" t="6003" r="13927" b="11070"/>
                          <a:stretch/>
                        </pic:blipFill>
                        <pic:spPr bwMode="auto">
                          <a:xfrm>
                            <a:off x="0" y="0"/>
                            <a:ext cx="2610936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</w:tcPr>
          <w:p w:rsidR="0093258F" w:rsidRPr="00F46F92" w:rsidRDefault="0093258F" w:rsidP="004F6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</w:pPr>
            <w:r w:rsidRPr="00F46F9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0"/>
                <w:szCs w:val="24"/>
                <w:lang w:eastAsia="zh-CN"/>
              </w:rPr>
              <w:drawing>
                <wp:inline distT="0" distB="0" distL="0" distR="0" wp14:anchorId="5B95FBF6" wp14:editId="23EFF6D8">
                  <wp:extent cx="2641115" cy="162000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i.0050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61" t="9320" r="19011" b="12637"/>
                          <a:stretch/>
                        </pic:blipFill>
                        <pic:spPr bwMode="auto">
                          <a:xfrm>
                            <a:off x="0" y="0"/>
                            <a:ext cx="2641115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8F" w:rsidRPr="00F46F92" w:rsidTr="00B90E53">
        <w:trPr>
          <w:jc w:val="center"/>
        </w:trPr>
        <w:tc>
          <w:tcPr>
            <w:tcW w:w="3876" w:type="dxa"/>
          </w:tcPr>
          <w:p w:rsidR="0093258F" w:rsidRPr="00F46F92" w:rsidRDefault="0093258F" w:rsidP="00B90E53">
            <w:pPr>
              <w:pStyle w:val="af8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</w:pPr>
            <w:bookmarkStart w:id="2" w:name="OLE_LINK2"/>
            <w:bookmarkStart w:id="3" w:name="OLE_LINK3"/>
            <w:bookmarkStart w:id="4" w:name="OLE_LINK4"/>
            <w:r w:rsidRPr="00F46F92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  <w:t>rigid tank</w:t>
            </w:r>
            <w:bookmarkEnd w:id="2"/>
            <w:bookmarkEnd w:id="3"/>
            <w:bookmarkEnd w:id="4"/>
          </w:p>
        </w:tc>
        <w:tc>
          <w:tcPr>
            <w:tcW w:w="3913" w:type="dxa"/>
          </w:tcPr>
          <w:p w:rsidR="0093258F" w:rsidRPr="00F46F92" w:rsidRDefault="0093258F" w:rsidP="00B90E53">
            <w:pPr>
              <w:pStyle w:val="af8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</w:pPr>
            <w:r w:rsidRPr="00F46F92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  <w:t>elastic tank</w:t>
            </w:r>
          </w:p>
        </w:tc>
      </w:tr>
      <w:tr w:rsidR="00B90E53" w:rsidRPr="00F46F92" w:rsidTr="00B90E53">
        <w:trPr>
          <w:jc w:val="center"/>
        </w:trPr>
        <w:tc>
          <w:tcPr>
            <w:tcW w:w="7789" w:type="dxa"/>
            <w:gridSpan w:val="2"/>
          </w:tcPr>
          <w:p w:rsidR="00B90E53" w:rsidRPr="00F46F92" w:rsidRDefault="00B90E53" w:rsidP="00B90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</w:pPr>
            <w:r w:rsidRPr="00F46F92">
              <w:rPr>
                <w:rFonts w:ascii="Times New Roman" w:eastAsiaTheme="minorEastAsia" w:hAnsi="Times New Roman" w:cs="Times New Roman" w:hint="eastAsia"/>
                <w:color w:val="000000" w:themeColor="text1"/>
                <w:sz w:val="20"/>
                <w:szCs w:val="24"/>
                <w:lang w:eastAsia="zh-CN"/>
              </w:rPr>
              <w:t>Figure</w:t>
            </w:r>
            <w:r w:rsidRPr="00F46F92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  <w:t xml:space="preserve"> 1</w:t>
            </w:r>
            <w:r w:rsidRPr="00F46F92">
              <w:rPr>
                <w:rFonts w:ascii="Times New Roman" w:eastAsiaTheme="minorEastAsia" w:hAnsi="Times New Roman" w:cs="Times New Roman" w:hint="eastAsia"/>
                <w:color w:val="000000" w:themeColor="text1"/>
                <w:sz w:val="20"/>
                <w:szCs w:val="24"/>
                <w:lang w:eastAsia="zh-CN"/>
              </w:rPr>
              <w:t xml:space="preserve"> </w:t>
            </w:r>
            <w:r w:rsidRPr="00F46F92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4"/>
                <w:lang w:eastAsia="zh-CN"/>
              </w:rPr>
              <w:t>Comparison of free surface between rigid and elastic tanks</w:t>
            </w:r>
          </w:p>
        </w:tc>
      </w:tr>
    </w:tbl>
    <w:p w:rsidR="00C00623" w:rsidRDefault="00C00623" w:rsidP="00B90E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</w:p>
    <w:p w:rsidR="001A5F57" w:rsidRDefault="002576A4" w:rsidP="00F576B1">
      <w:pPr>
        <w:spacing w:afterLines="50" w:after="120" w:line="240" w:lineRule="auto"/>
        <w:rPr>
          <w:rFonts w:ascii="Times New Roman" w:hAnsi="Times New Roman" w:cs="Times New Roman"/>
          <w:bCs/>
          <w:color w:val="000000" w:themeColor="text1"/>
          <w:sz w:val="22"/>
          <w:szCs w:val="28"/>
        </w:rPr>
      </w:pPr>
      <w:r w:rsidRPr="00F46F92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Keywords:</w:t>
      </w:r>
      <w:r w:rsidRPr="009F47D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FF207A" w:rsidRPr="009F47D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Particle method, MPS, FEM,</w:t>
      </w:r>
      <w:r w:rsidR="00CD607C" w:rsidRPr="009F47D5">
        <w:rPr>
          <w:rFonts w:ascii="Times New Roman" w:eastAsiaTheme="minorEastAsia" w:hAnsi="Times New Roman" w:cs="Times New Roman" w:hint="eastAsia"/>
          <w:bCs/>
          <w:color w:val="000000" w:themeColor="text1"/>
          <w:sz w:val="20"/>
          <w:szCs w:val="20"/>
          <w:lang w:eastAsia="zh-CN"/>
        </w:rPr>
        <w:t xml:space="preserve"> </w:t>
      </w:r>
      <w:r w:rsidR="00CD607C" w:rsidRPr="009F47D5">
        <w:rPr>
          <w:rFonts w:ascii="Times New Roman" w:eastAsiaTheme="minorEastAsia" w:hAnsi="Times New Roman" w:cs="Times New Roman"/>
          <w:bCs/>
          <w:color w:val="000000" w:themeColor="text1"/>
          <w:sz w:val="20"/>
          <w:szCs w:val="20"/>
          <w:lang w:eastAsia="zh-CN"/>
        </w:rPr>
        <w:t>FSI,</w:t>
      </w:r>
      <w:r w:rsidR="00B90E53" w:rsidRPr="009F47D5">
        <w:rPr>
          <w:rFonts w:ascii="Times New Roman" w:eastAsiaTheme="minorEastAsia" w:hAnsi="Times New Roman" w:cs="Times New Roman"/>
          <w:bCs/>
          <w:color w:val="000000" w:themeColor="text1"/>
          <w:sz w:val="20"/>
          <w:szCs w:val="20"/>
          <w:lang w:eastAsia="zh-CN"/>
        </w:rPr>
        <w:t xml:space="preserve"> Dam-break</w:t>
      </w:r>
      <w:r w:rsidR="00953CC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="00953CC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MLParticle</w:t>
      </w:r>
      <w:proofErr w:type="spellEnd"/>
      <w:r w:rsidR="00953CC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-SJTU solver</w:t>
      </w:r>
      <w:bookmarkStart w:id="5" w:name="_GoBack"/>
      <w:bookmarkEnd w:id="5"/>
    </w:p>
    <w:p w:rsidR="004A29F5" w:rsidRPr="00F46F92" w:rsidRDefault="004A29F5" w:rsidP="004A29F5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F46F92">
        <w:rPr>
          <w:rFonts w:ascii="Times New Roman" w:hAnsi="Times New Roman" w:cs="Times New Roman"/>
          <w:b/>
          <w:bCs/>
          <w:color w:val="000000" w:themeColor="text1"/>
          <w:szCs w:val="28"/>
        </w:rPr>
        <w:t>Reference:</w:t>
      </w:r>
    </w:p>
    <w:p w:rsidR="003D3759" w:rsidRPr="0093258F" w:rsidRDefault="003D3759" w:rsidP="0083214F">
      <w:pPr>
        <w:pStyle w:val="Reference"/>
        <w:numPr>
          <w:ilvl w:val="0"/>
          <w:numId w:val="1"/>
        </w:numPr>
        <w:spacing w:line="240" w:lineRule="auto"/>
        <w:rPr>
          <w:sz w:val="20"/>
          <w:szCs w:val="20"/>
        </w:rPr>
      </w:pPr>
      <w:bookmarkStart w:id="6" w:name="_Ref485067993"/>
      <w:r w:rsidRPr="0093258F">
        <w:rPr>
          <w:sz w:val="20"/>
          <w:szCs w:val="20"/>
        </w:rPr>
        <w:t xml:space="preserve">Zhang, </w:t>
      </w:r>
      <w:r w:rsidRPr="0093258F">
        <w:rPr>
          <w:rFonts w:eastAsia="宋体"/>
          <w:sz w:val="20"/>
          <w:szCs w:val="20"/>
        </w:rPr>
        <w:t>Y. L.,</w:t>
      </w:r>
      <w:r w:rsidRPr="0093258F">
        <w:rPr>
          <w:sz w:val="20"/>
          <w:szCs w:val="20"/>
        </w:rPr>
        <w:t xml:space="preserve"> Tang, </w:t>
      </w:r>
      <w:r w:rsidRPr="0093258F">
        <w:rPr>
          <w:rFonts w:eastAsia="宋体"/>
          <w:sz w:val="20"/>
          <w:szCs w:val="20"/>
        </w:rPr>
        <w:t xml:space="preserve">Z. Y. and </w:t>
      </w:r>
      <w:r w:rsidRPr="0093258F">
        <w:rPr>
          <w:sz w:val="20"/>
          <w:szCs w:val="20"/>
        </w:rPr>
        <w:t xml:space="preserve">Wan, </w:t>
      </w:r>
      <w:r w:rsidRPr="0093258F">
        <w:rPr>
          <w:rFonts w:eastAsia="宋体"/>
          <w:sz w:val="20"/>
          <w:szCs w:val="20"/>
        </w:rPr>
        <w:t xml:space="preserve">D. C. (2016) </w:t>
      </w:r>
      <w:r w:rsidRPr="0093258F">
        <w:rPr>
          <w:i/>
          <w:sz w:val="20"/>
          <w:szCs w:val="20"/>
        </w:rPr>
        <w:t>MPS-FEM Coupled Method for Interaction between Sloshing Flow and Elastic Structure in Rolling Tanks</w:t>
      </w:r>
      <w:r w:rsidRPr="0093258F">
        <w:rPr>
          <w:sz w:val="20"/>
          <w:szCs w:val="20"/>
        </w:rPr>
        <w:t>, Proceedings of the 7</w:t>
      </w:r>
      <w:r w:rsidRPr="0093258F">
        <w:rPr>
          <w:sz w:val="20"/>
          <w:szCs w:val="20"/>
          <w:vertAlign w:val="superscript"/>
        </w:rPr>
        <w:t>th</w:t>
      </w:r>
      <w:r w:rsidRPr="0093258F">
        <w:rPr>
          <w:sz w:val="20"/>
          <w:szCs w:val="20"/>
        </w:rPr>
        <w:t xml:space="preserve"> International Conference on Computational Methods (ICCM2016),  Berkeley, USA, 1493-6106-1-PB</w:t>
      </w:r>
      <w:bookmarkEnd w:id="6"/>
      <w:r w:rsidRPr="0093258F">
        <w:rPr>
          <w:rFonts w:eastAsia="宋体"/>
          <w:sz w:val="20"/>
          <w:szCs w:val="20"/>
        </w:rPr>
        <w:t>.</w:t>
      </w:r>
    </w:p>
    <w:sectPr w:rsidR="003D3759" w:rsidRPr="0093258F">
      <w:headerReference w:type="default" r:id="rId10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CCD" w:rsidRDefault="008D5CCD">
      <w:pPr>
        <w:spacing w:after="0" w:line="240" w:lineRule="auto"/>
      </w:pPr>
      <w:r>
        <w:separator/>
      </w:r>
    </w:p>
  </w:endnote>
  <w:endnote w:type="continuationSeparator" w:id="0">
    <w:p w:rsidR="008D5CCD" w:rsidRDefault="008D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cddps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8070000" w:usb2="00000010" w:usb3="00000000" w:csb0="0002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CCD" w:rsidRDefault="008D5CCD">
      <w:pPr>
        <w:spacing w:after="0" w:line="240" w:lineRule="auto"/>
      </w:pPr>
      <w:r>
        <w:separator/>
      </w:r>
    </w:p>
  </w:footnote>
  <w:footnote w:type="continuationSeparator" w:id="0">
    <w:p w:rsidR="008D5CCD" w:rsidRDefault="008D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57" w:rsidRDefault="001A5F57">
    <w:pPr>
      <w:pStyle w:val="ac"/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5350"/>
    <w:multiLevelType w:val="hybridMultilevel"/>
    <w:tmpl w:val="D4229490"/>
    <w:lvl w:ilvl="0" w:tplc="4036C54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A7EE0"/>
    <w:multiLevelType w:val="hybridMultilevel"/>
    <w:tmpl w:val="FDB6F220"/>
    <w:lvl w:ilvl="0" w:tplc="028614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57"/>
    <w:rsid w:val="00072F56"/>
    <w:rsid w:val="000C0BED"/>
    <w:rsid w:val="000D44E6"/>
    <w:rsid w:val="000F3097"/>
    <w:rsid w:val="0014232A"/>
    <w:rsid w:val="00160ACF"/>
    <w:rsid w:val="001839D4"/>
    <w:rsid w:val="001A5F57"/>
    <w:rsid w:val="00215E67"/>
    <w:rsid w:val="0024011F"/>
    <w:rsid w:val="002576A4"/>
    <w:rsid w:val="00257DE2"/>
    <w:rsid w:val="002F0747"/>
    <w:rsid w:val="00332A2F"/>
    <w:rsid w:val="003347CD"/>
    <w:rsid w:val="003706F4"/>
    <w:rsid w:val="00382A81"/>
    <w:rsid w:val="003D3759"/>
    <w:rsid w:val="003E39EB"/>
    <w:rsid w:val="0041196B"/>
    <w:rsid w:val="00452998"/>
    <w:rsid w:val="00472864"/>
    <w:rsid w:val="004912F7"/>
    <w:rsid w:val="004A29F5"/>
    <w:rsid w:val="004F6768"/>
    <w:rsid w:val="005525CB"/>
    <w:rsid w:val="00637B74"/>
    <w:rsid w:val="006D2B0F"/>
    <w:rsid w:val="00711341"/>
    <w:rsid w:val="00725610"/>
    <w:rsid w:val="0073017C"/>
    <w:rsid w:val="00755E96"/>
    <w:rsid w:val="007710BE"/>
    <w:rsid w:val="007B41CB"/>
    <w:rsid w:val="00803951"/>
    <w:rsid w:val="00806EC3"/>
    <w:rsid w:val="008730ED"/>
    <w:rsid w:val="008B1EF9"/>
    <w:rsid w:val="008D5CCD"/>
    <w:rsid w:val="008E45CF"/>
    <w:rsid w:val="008F46EB"/>
    <w:rsid w:val="00913B08"/>
    <w:rsid w:val="00921569"/>
    <w:rsid w:val="00922D90"/>
    <w:rsid w:val="0093258F"/>
    <w:rsid w:val="00953CC0"/>
    <w:rsid w:val="009551AA"/>
    <w:rsid w:val="00956FD3"/>
    <w:rsid w:val="009958BE"/>
    <w:rsid w:val="009F47D5"/>
    <w:rsid w:val="00A046A6"/>
    <w:rsid w:val="00A06AA2"/>
    <w:rsid w:val="00A07D79"/>
    <w:rsid w:val="00AA23F3"/>
    <w:rsid w:val="00AD04FF"/>
    <w:rsid w:val="00AD08F4"/>
    <w:rsid w:val="00B407B3"/>
    <w:rsid w:val="00B64053"/>
    <w:rsid w:val="00B87316"/>
    <w:rsid w:val="00B90E53"/>
    <w:rsid w:val="00BB1C69"/>
    <w:rsid w:val="00C00623"/>
    <w:rsid w:val="00C07DD4"/>
    <w:rsid w:val="00C572E9"/>
    <w:rsid w:val="00C83024"/>
    <w:rsid w:val="00CC6B59"/>
    <w:rsid w:val="00CD422C"/>
    <w:rsid w:val="00CD607C"/>
    <w:rsid w:val="00D34E8E"/>
    <w:rsid w:val="00D371E7"/>
    <w:rsid w:val="00DB10EC"/>
    <w:rsid w:val="00E067F0"/>
    <w:rsid w:val="00E1603C"/>
    <w:rsid w:val="00E51890"/>
    <w:rsid w:val="00E949AF"/>
    <w:rsid w:val="00EF2FD0"/>
    <w:rsid w:val="00F46F92"/>
    <w:rsid w:val="00F576B1"/>
    <w:rsid w:val="00FC295F"/>
    <w:rsid w:val="00FE1891"/>
    <w:rsid w:val="00FF207A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1FB97"/>
  <w15:docId w15:val="{3C4B0A8B-E550-4137-AEAD-B803CB51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2B5"/>
    <w:pPr>
      <w:spacing w:after="200" w:line="276" w:lineRule="auto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link w:val="a4"/>
    <w:uiPriority w:val="99"/>
    <w:qFormat/>
    <w:rsid w:val="00601683"/>
    <w:rPr>
      <w:rFonts w:ascii="Consolas" w:hAnsi="Consolas"/>
      <w:sz w:val="21"/>
      <w:szCs w:val="21"/>
    </w:rPr>
  </w:style>
  <w:style w:type="character" w:customStyle="1" w:styleId="Internet">
    <w:name w:val="Internet 链接"/>
    <w:basedOn w:val="a0"/>
    <w:uiPriority w:val="99"/>
    <w:unhideWhenUsed/>
    <w:rsid w:val="006016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601683"/>
    <w:rPr>
      <w:color w:val="800080" w:themeColor="followedHyperlink"/>
      <w:u w:val="single"/>
    </w:rPr>
  </w:style>
  <w:style w:type="character" w:customStyle="1" w:styleId="a6">
    <w:name w:val="批注文字 字符"/>
    <w:basedOn w:val="a0"/>
    <w:link w:val="a7"/>
    <w:uiPriority w:val="99"/>
    <w:semiHidden/>
    <w:qFormat/>
    <w:rsid w:val="0020730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qFormat/>
    <w:rsid w:val="00FF3BBB"/>
    <w:rPr>
      <w:sz w:val="16"/>
      <w:szCs w:val="16"/>
    </w:rPr>
  </w:style>
  <w:style w:type="character" w:customStyle="1" w:styleId="a9">
    <w:name w:val="批注主题 字符"/>
    <w:basedOn w:val="a0"/>
    <w:link w:val="aa"/>
    <w:uiPriority w:val="99"/>
    <w:semiHidden/>
    <w:qFormat/>
    <w:rsid w:val="00FF3BBB"/>
    <w:rPr>
      <w:sz w:val="20"/>
      <w:szCs w:val="20"/>
    </w:rPr>
  </w:style>
  <w:style w:type="character" w:customStyle="1" w:styleId="ab">
    <w:name w:val="页眉 字符"/>
    <w:basedOn w:val="a9"/>
    <w:link w:val="ac"/>
    <w:uiPriority w:val="99"/>
    <w:semiHidden/>
    <w:qFormat/>
    <w:rsid w:val="00FF3BBB"/>
    <w:rPr>
      <w:b/>
      <w:bCs/>
      <w:sz w:val="20"/>
      <w:szCs w:val="20"/>
    </w:rPr>
  </w:style>
  <w:style w:type="character" w:customStyle="1" w:styleId="ad">
    <w:name w:val="页脚 字符"/>
    <w:basedOn w:val="a0"/>
    <w:link w:val="ae"/>
    <w:uiPriority w:val="99"/>
    <w:qFormat/>
    <w:rsid w:val="00EA5F32"/>
  </w:style>
  <w:style w:type="character" w:customStyle="1" w:styleId="Char">
    <w:name w:val="页脚 Char"/>
    <w:basedOn w:val="a0"/>
    <w:uiPriority w:val="99"/>
    <w:qFormat/>
    <w:rsid w:val="00EA5F32"/>
  </w:style>
  <w:style w:type="character" w:customStyle="1" w:styleId="CharChar">
    <w:name w:val="图表一级标题 Char Char"/>
    <w:link w:val="af"/>
    <w:qFormat/>
    <w:locked/>
    <w:rsid w:val="0076152B"/>
    <w:rPr>
      <w:rFonts w:ascii="黑体" w:eastAsia="黑体" w:hAnsi="黑体"/>
      <w:b/>
      <w:szCs w:val="21"/>
    </w:rPr>
  </w:style>
  <w:style w:type="character" w:customStyle="1" w:styleId="af0">
    <w:name w:val="样式 样式 四号 + (中文) 宋体"/>
    <w:basedOn w:val="a0"/>
    <w:qFormat/>
    <w:rsid w:val="00352AB1"/>
    <w:rPr>
      <w:rFonts w:ascii="Times New Roman" w:eastAsia="Times New Roman" w:hAnsi="Times New Roman"/>
      <w:sz w:val="24"/>
    </w:rPr>
  </w:style>
  <w:style w:type="character" w:styleId="af1">
    <w:name w:val="Placeholder Text"/>
    <w:basedOn w:val="a0"/>
    <w:uiPriority w:val="99"/>
    <w:semiHidden/>
    <w:qFormat/>
    <w:rsid w:val="00755A5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styleId="af2">
    <w:name w:val="Title"/>
    <w:basedOn w:val="a"/>
    <w:next w:val="af3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f3">
    <w:name w:val="Body Text"/>
    <w:basedOn w:val="a"/>
    <w:pPr>
      <w:spacing w:after="140" w:line="288" w:lineRule="auto"/>
    </w:pPr>
  </w:style>
  <w:style w:type="paragraph" w:styleId="af4">
    <w:name w:val="List"/>
    <w:basedOn w:val="af3"/>
  </w:style>
  <w:style w:type="paragraph" w:styleId="af5">
    <w:name w:val="caption"/>
    <w:basedOn w:val="a"/>
    <w:uiPriority w:val="35"/>
    <w:semiHidden/>
    <w:unhideWhenUsed/>
    <w:qFormat/>
    <w:rsid w:val="0076152B"/>
    <w:rPr>
      <w:rFonts w:asciiTheme="majorHAnsi" w:eastAsia="黑体" w:hAnsiTheme="majorHAnsi" w:cstheme="majorBidi"/>
      <w:sz w:val="20"/>
      <w:szCs w:val="20"/>
    </w:rPr>
  </w:style>
  <w:style w:type="paragraph" w:customStyle="1" w:styleId="af6">
    <w:name w:val="索引"/>
    <w:basedOn w:val="a"/>
    <w:qFormat/>
    <w:pPr>
      <w:suppressLineNumbers/>
    </w:pPr>
  </w:style>
  <w:style w:type="paragraph" w:styleId="a4">
    <w:name w:val="Plain Text"/>
    <w:basedOn w:val="a"/>
    <w:link w:val="a3"/>
    <w:uiPriority w:val="99"/>
    <w:unhideWhenUsed/>
    <w:qFormat/>
    <w:rsid w:val="00601683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7">
    <w:name w:val="Balloon Text"/>
    <w:basedOn w:val="a"/>
    <w:uiPriority w:val="99"/>
    <w:semiHidden/>
    <w:unhideWhenUsed/>
    <w:qFormat/>
    <w:rsid w:val="002073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rsid w:val="00A249E2"/>
    <w:pPr>
      <w:ind w:left="720"/>
      <w:contextualSpacing/>
    </w:pPr>
  </w:style>
  <w:style w:type="paragraph" w:styleId="a7">
    <w:name w:val="annotation text"/>
    <w:basedOn w:val="a"/>
    <w:link w:val="a6"/>
    <w:uiPriority w:val="99"/>
    <w:semiHidden/>
    <w:unhideWhenUsed/>
    <w:qFormat/>
    <w:rsid w:val="00FF3BBB"/>
    <w:pPr>
      <w:spacing w:line="240" w:lineRule="auto"/>
    </w:pPr>
    <w:rPr>
      <w:sz w:val="20"/>
      <w:szCs w:val="20"/>
    </w:rPr>
  </w:style>
  <w:style w:type="paragraph" w:styleId="aa">
    <w:name w:val="annotation subject"/>
    <w:basedOn w:val="a7"/>
    <w:link w:val="a9"/>
    <w:uiPriority w:val="99"/>
    <w:semiHidden/>
    <w:unhideWhenUsed/>
    <w:qFormat/>
    <w:rsid w:val="00FF3BBB"/>
    <w:rPr>
      <w:b/>
      <w:bCs/>
    </w:rPr>
  </w:style>
  <w:style w:type="paragraph" w:styleId="ac">
    <w:name w:val="header"/>
    <w:basedOn w:val="a"/>
    <w:link w:val="ab"/>
    <w:uiPriority w:val="99"/>
    <w:unhideWhenUsed/>
    <w:rsid w:val="00EA5F3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EA5F3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f">
    <w:name w:val="图表一级标题"/>
    <w:link w:val="CharChar"/>
    <w:qFormat/>
    <w:rsid w:val="0076152B"/>
    <w:pPr>
      <w:widowControl w:val="0"/>
      <w:jc w:val="center"/>
    </w:pPr>
    <w:rPr>
      <w:rFonts w:ascii="黑体" w:eastAsia="宋体" w:hAnsi="黑体"/>
      <w:b/>
      <w:sz w:val="22"/>
      <w:szCs w:val="21"/>
    </w:rPr>
  </w:style>
  <w:style w:type="paragraph" w:styleId="af9">
    <w:name w:val="Normal (Web)"/>
    <w:basedOn w:val="a"/>
    <w:uiPriority w:val="99"/>
    <w:semiHidden/>
    <w:unhideWhenUsed/>
    <w:qFormat/>
    <w:rsid w:val="005238D9"/>
    <w:pPr>
      <w:spacing w:beforeAutospacing="1" w:afterAutospacing="1" w:line="240" w:lineRule="auto"/>
    </w:pPr>
    <w:rPr>
      <w:rFonts w:ascii="宋体" w:eastAsia="宋体" w:hAnsi="宋体" w:cs="宋体"/>
      <w:szCs w:val="24"/>
      <w:lang w:eastAsia="zh-CN"/>
    </w:rPr>
  </w:style>
  <w:style w:type="table" w:styleId="afa">
    <w:name w:val="Table Grid"/>
    <w:basedOn w:val="a1"/>
    <w:uiPriority w:val="59"/>
    <w:rsid w:val="00932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无格式表格 41"/>
    <w:basedOn w:val="a1"/>
    <w:uiPriority w:val="44"/>
    <w:rsid w:val="00F347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ference">
    <w:name w:val="Reference"/>
    <w:basedOn w:val="a"/>
    <w:rsid w:val="003D3759"/>
    <w:pPr>
      <w:suppressAutoHyphens/>
      <w:spacing w:after="0" w:line="220" w:lineRule="exact"/>
      <w:ind w:left="288" w:hanging="288"/>
      <w:jc w:val="both"/>
    </w:pPr>
    <w:rPr>
      <w:rFonts w:ascii="Times New Roman" w:hAnsi="Times New Roman" w:cs="Times New Roman"/>
      <w:sz w:val="18"/>
      <w:szCs w:val="24"/>
      <w:lang w:eastAsia="zh-CN"/>
    </w:rPr>
  </w:style>
  <w:style w:type="character" w:styleId="afb">
    <w:name w:val="Hyperlink"/>
    <w:basedOn w:val="a0"/>
    <w:uiPriority w:val="99"/>
    <w:unhideWhenUsed/>
    <w:rsid w:val="00C00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5C3D-1850-426D-B34F-9BE80391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1</Pages>
  <Words>417</Words>
  <Characters>2381</Characters>
  <Application>Microsoft Office Word</Application>
  <DocSecurity>0</DocSecurity>
  <Lines>19</Lines>
  <Paragraphs>5</Paragraphs>
  <ScaleCrop>false</ScaleCrop>
  <Company>NMCI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Wang</dc:creator>
  <dc:description/>
  <cp:lastModifiedBy>Decheng Wan</cp:lastModifiedBy>
  <cp:revision>56</cp:revision>
  <cp:lastPrinted>2015-10-05T12:45:00Z</cp:lastPrinted>
  <dcterms:created xsi:type="dcterms:W3CDTF">2017-03-14T05:11:00Z</dcterms:created>
  <dcterms:modified xsi:type="dcterms:W3CDTF">2017-06-30T10:04:00Z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NMCI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