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8F" w:rsidRPr="00E967A4" w:rsidRDefault="00524FA7" w:rsidP="00E967A4">
      <w:pPr>
        <w:autoSpaceDE w:val="0"/>
        <w:autoSpaceDN w:val="0"/>
        <w:adjustRightInd w:val="0"/>
        <w:jc w:val="center"/>
        <w:rPr>
          <w:rFonts w:eastAsia="AdvGulliv-R" w:cs="Times New Roman"/>
          <w:b/>
          <w:kern w:val="0"/>
        </w:rPr>
      </w:pPr>
      <w:r w:rsidRPr="00E967A4">
        <w:rPr>
          <w:rFonts w:eastAsia="AdvGulliv-R" w:cs="Times New Roman"/>
          <w:b/>
          <w:kern w:val="0"/>
        </w:rPr>
        <w:t>Numerical study of the mech</w:t>
      </w:r>
      <w:r w:rsidRPr="00E967A4">
        <w:rPr>
          <w:rFonts w:eastAsia="AdvGulliv-R" w:cs="Times New Roman" w:hint="eastAsia"/>
          <w:b/>
          <w:kern w:val="0"/>
        </w:rPr>
        <w:t>a</w:t>
      </w:r>
      <w:r w:rsidRPr="00E967A4">
        <w:rPr>
          <w:rFonts w:eastAsia="AdvGulliv-R" w:cs="Times New Roman"/>
          <w:b/>
          <w:kern w:val="0"/>
        </w:rPr>
        <w:t>nism of explosive</w:t>
      </w:r>
      <w:r w:rsidRPr="00E967A4">
        <w:rPr>
          <w:rFonts w:eastAsia="AdvGulliv-R" w:cs="Times New Roman" w:hint="eastAsia"/>
          <w:b/>
          <w:kern w:val="0"/>
        </w:rPr>
        <w:t>/impact</w:t>
      </w:r>
      <w:r w:rsidRPr="00E967A4">
        <w:rPr>
          <w:rFonts w:eastAsia="AdvGulliv-R" w:cs="Times New Roman"/>
          <w:b/>
          <w:kern w:val="0"/>
        </w:rPr>
        <w:t xml:space="preserve"> welding using an improved SPH method</w:t>
      </w:r>
    </w:p>
    <w:p w:rsidR="005F528F" w:rsidRPr="00BC2D94" w:rsidRDefault="005F528F" w:rsidP="00E967A4">
      <w:pPr>
        <w:spacing w:beforeLines="20" w:before="62" w:afterLines="20" w:after="62"/>
        <w:jc w:val="center"/>
      </w:pPr>
      <w:r w:rsidRPr="00BC2D94">
        <w:t>Z. L. Zhang</w:t>
      </w:r>
      <w:r w:rsidRPr="00BC2D94">
        <w:rPr>
          <w:vertAlign w:val="superscript"/>
        </w:rPr>
        <w:t>1</w:t>
      </w:r>
      <w:r w:rsidR="00524FA7">
        <w:t xml:space="preserve">, </w:t>
      </w:r>
      <w:r w:rsidR="00524FA7" w:rsidRPr="00BC2D94">
        <w:rPr>
          <w:rFonts w:hint="eastAsia"/>
        </w:rPr>
        <w:t>M.</w:t>
      </w:r>
      <w:r w:rsidR="00524FA7" w:rsidRPr="00BC2D94">
        <w:t xml:space="preserve"> B. Liu</w:t>
      </w:r>
      <w:r w:rsidR="00524FA7" w:rsidRPr="00BC2D94">
        <w:rPr>
          <w:vertAlign w:val="superscript"/>
        </w:rPr>
        <w:t>1,2</w:t>
      </w:r>
      <w:r w:rsidR="00524FA7">
        <w:rPr>
          <w:vertAlign w:val="superscript"/>
        </w:rPr>
        <w:t>*</w:t>
      </w:r>
    </w:p>
    <w:p w:rsidR="005F528F" w:rsidRPr="00BC2D94" w:rsidRDefault="005F528F" w:rsidP="005F528F">
      <w:pPr>
        <w:jc w:val="center"/>
        <w:rPr>
          <w:sz w:val="20"/>
          <w:szCs w:val="20"/>
        </w:rPr>
      </w:pPr>
      <w:r w:rsidRPr="00BC2D94">
        <w:rPr>
          <w:sz w:val="20"/>
          <w:szCs w:val="20"/>
          <w:vertAlign w:val="superscript"/>
        </w:rPr>
        <w:t>1</w:t>
      </w:r>
      <w:r w:rsidRPr="00BC2D94">
        <w:rPr>
          <w:sz w:val="20"/>
          <w:szCs w:val="20"/>
        </w:rPr>
        <w:t xml:space="preserve"> </w:t>
      </w:r>
      <w:r w:rsidRPr="00BC2D94">
        <w:rPr>
          <w:rStyle w:val="fontstyle01"/>
          <w:sz w:val="20"/>
          <w:szCs w:val="20"/>
        </w:rPr>
        <w:t>BIC-E</w:t>
      </w:r>
      <w:r w:rsidR="0023757D">
        <w:rPr>
          <w:rStyle w:val="fontstyle01"/>
          <w:sz w:val="20"/>
          <w:szCs w:val="20"/>
        </w:rPr>
        <w:t>SA</w:t>
      </w:r>
      <w:r w:rsidRPr="00BC2D94">
        <w:rPr>
          <w:rStyle w:val="fontstyle01"/>
          <w:sz w:val="20"/>
          <w:szCs w:val="20"/>
        </w:rPr>
        <w:t>T, College of Engineering, Peking University, Beijing 100187, China</w:t>
      </w:r>
    </w:p>
    <w:p w:rsidR="005F528F" w:rsidRPr="00E967A4" w:rsidRDefault="005F528F" w:rsidP="00E967A4">
      <w:pPr>
        <w:spacing w:afterLines="20" w:after="62"/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2</w:t>
      </w:r>
      <w:r w:rsidRPr="00BC2D94">
        <w:rPr>
          <w:rStyle w:val="fontstyle01"/>
          <w:sz w:val="20"/>
          <w:szCs w:val="20"/>
        </w:rPr>
        <w:t xml:space="preserve">State Key Laboratory for </w:t>
      </w:r>
      <w:bookmarkStart w:id="0" w:name="OLE_LINK11"/>
      <w:r w:rsidRPr="00BC2D94">
        <w:rPr>
          <w:rStyle w:val="fontstyle01"/>
          <w:sz w:val="20"/>
          <w:szCs w:val="20"/>
        </w:rPr>
        <w:t>Turbulence and Complex Systems</w:t>
      </w:r>
      <w:bookmarkEnd w:id="0"/>
      <w:r w:rsidRPr="00BC2D94">
        <w:rPr>
          <w:rStyle w:val="fontstyle01"/>
          <w:sz w:val="20"/>
          <w:szCs w:val="20"/>
        </w:rPr>
        <w:t>, Peking University, Beijing 100871, China</w:t>
      </w:r>
    </w:p>
    <w:p w:rsidR="005F528F" w:rsidRPr="00E967A4" w:rsidRDefault="005F528F" w:rsidP="00E967A4">
      <w:pPr>
        <w:spacing w:afterLines="20" w:after="62" w:line="276" w:lineRule="auto"/>
      </w:pPr>
      <w:r>
        <w:t>[</w:t>
      </w:r>
      <w:r w:rsidRPr="00F968CD">
        <w:rPr>
          <w:b/>
        </w:rPr>
        <w:t>Abstract</w:t>
      </w:r>
      <w:r>
        <w:t xml:space="preserve">] </w:t>
      </w:r>
      <w:bookmarkStart w:id="1" w:name="OLE_LINK31"/>
      <w:r>
        <w:t>Explosive welding</w:t>
      </w:r>
      <w:r w:rsidR="0096354B">
        <w:t xml:space="preserve"> (EXW)</w:t>
      </w:r>
      <w:r>
        <w:t xml:space="preserve"> involves processes like the detonation of explosive, impact of metal structures and strong fluid-structure interaction, while the whole process of explosive welding has</w:t>
      </w:r>
      <w:r w:rsidR="00524FA7">
        <w:t xml:space="preserve"> not been well modeled before</w:t>
      </w:r>
      <w:r w:rsidR="009113FF">
        <w:t xml:space="preserve"> </w:t>
      </w:r>
      <w:r w:rsidR="009113FF">
        <w:fldChar w:fldCharType="begin"/>
      </w:r>
      <w:r w:rsidR="009113FF">
        <w:instrText xml:space="preserve"> ADDIN EN.CITE &lt;EndNote&gt;&lt;Cite&gt;&lt;Author&gt;Mousavi&lt;/Author&gt;&lt;Year&gt;2005&lt;/Year&gt;&lt;RecNum&gt;123&lt;/RecNum&gt;&lt;DisplayText&gt;[1]&lt;/DisplayText&gt;&lt;record&gt;&lt;rec-number&gt;123&lt;/rec-number&gt;&lt;foreign-keys&gt;&lt;key app="EN" db-id="tfrxr55p4wdd28eeapzvrdvftr50rf2ff2ez"&gt;123&lt;/key&gt;&lt;/foreign-keys&gt;&lt;ref-type name="Journal Article"&gt;17&lt;/ref-type&gt;&lt;contributors&gt;&lt;authors&gt;&lt;author&gt;Mousavi, A. A. Akbari&lt;/author&gt;&lt;author&gt;Al-Hassani, S. T. S.&lt;/author&gt;&lt;/authors&gt;&lt;/contributors&gt;&lt;titles&gt;&lt;title&gt;Numerical and experimental studies of the mechanism of the wavy interface formations in explosive/impact welding&lt;/title&gt;&lt;secondary-title&gt;Journal of the Mechanics &amp;amp; Physics of Solids&lt;/secondary-title&gt;&lt;/titles&gt;&lt;periodical&gt;&lt;full-title&gt;Journal of the Mechanics &amp;amp; Physics of Solids&lt;/full-title&gt;&lt;/periodical&gt;&lt;pages&gt;2501-2528&lt;/pages&gt;&lt;volume&gt;53&lt;/volume&gt;&lt;number&gt;11&lt;/number&gt;&lt;keywords&gt;&lt;keyword&gt;Explosive welding&lt;/keyword&gt;&lt;keyword&gt;Wavy interface&lt;/keyword&gt;&lt;keyword&gt;Straight interface&lt;/keyword&gt;&lt;keyword&gt;Jet formation&lt;/keyword&gt;&lt;keyword&gt;Numerical simulation&lt;/keyword&gt;&lt;/keywords&gt;&lt;dates&gt;&lt;year&gt;2005&lt;/year&gt;&lt;/dates&gt;&lt;urls&gt;&lt;/urls&gt;&lt;/record&gt;&lt;/Cite&gt;&lt;/EndNote&gt;</w:instrText>
      </w:r>
      <w:r w:rsidR="009113FF">
        <w:fldChar w:fldCharType="separate"/>
      </w:r>
      <w:r w:rsidR="009113FF">
        <w:rPr>
          <w:noProof/>
        </w:rPr>
        <w:t>[</w:t>
      </w:r>
      <w:hyperlink w:anchor="_ENREF_1" w:tooltip="Mousavi, 2005 #123" w:history="1">
        <w:r w:rsidR="009113FF">
          <w:rPr>
            <w:noProof/>
          </w:rPr>
          <w:t>1</w:t>
        </w:r>
      </w:hyperlink>
      <w:r w:rsidR="009113FF">
        <w:rPr>
          <w:noProof/>
        </w:rPr>
        <w:t>]</w:t>
      </w:r>
      <w:r w:rsidR="009113FF">
        <w:fldChar w:fldCharType="end"/>
      </w:r>
      <w:r w:rsidR="00524FA7">
        <w:t xml:space="preserve">. </w:t>
      </w:r>
      <w:r>
        <w:t>In this paper, a novel smoothed particle hydrodynamics (SPH) model is developed to simulate explosive welding</w:t>
      </w:r>
      <w:r w:rsidR="009113FF">
        <w:t xml:space="preserve"> </w:t>
      </w:r>
      <w:r w:rsidR="009113FF">
        <w:fldChar w:fldCharType="begin"/>
      </w:r>
      <w:r w:rsidR="009113FF">
        <w:instrText xml:space="preserve"> ADDIN EN.CITE &lt;EndNote&gt;&lt;Cite&gt;&lt;Author&gt;Liu&lt;/Author&gt;&lt;Year&gt;2010&lt;/Year&gt;&lt;RecNum&gt;84&lt;/RecNum&gt;&lt;DisplayText&gt;[2, 3]&lt;/DisplayText&gt;&lt;record&gt;&lt;rec-number&gt;84&lt;/rec-number&gt;&lt;foreign-keys&gt;&lt;key app="EN" db-id="tfrxr55p4wdd28eeapzvrdvftr50rf2ff2ez"&gt;84&lt;/key&gt;&lt;/foreign-keys&gt;&lt;ref-type name="Journal Article"&gt;17&lt;/ref-type&gt;&lt;contributors&gt;&lt;authors&gt;&lt;author&gt;Liu, M. B.&lt;/author&gt;&lt;author&gt;Liu, G. R.&lt;/author&gt;&lt;/authors&gt;&lt;/contributors&gt;&lt;titles&gt;&lt;title&gt;Smoothed Particle Hydrodynamics (SPH): an Overview and Recent Developments&lt;/title&gt;&lt;secondary-title&gt;Archives of Computational Methods in Engineering&lt;/secondary-title&gt;&lt;/titles&gt;&lt;periodical&gt;&lt;full-title&gt;Archives of Computational Methods in Engineering&lt;/full-title&gt;&lt;/periodical&gt;&lt;pages&gt;25-76&lt;/pages&gt;&lt;volume&gt;17&lt;/volume&gt;&lt;number&gt;1&lt;/number&gt;&lt;keywords&gt;&lt;keyword&gt;Ordinal computability&lt;/keyword&gt;&lt;keyword&gt;Hypercomputation&lt;/keyword&gt;&lt;keyword&gt;Infinitary computation&lt;/keyword&gt;&lt;keyword&gt;Register machine&lt;/keyword&gt;&lt;/keywords&gt;&lt;dates&gt;&lt;year&gt;2010&lt;/year&gt;&lt;/dates&gt;&lt;urls&gt;&lt;/urls&gt;&lt;/record&gt;&lt;/Cite&gt;&lt;Cite&gt;&lt;Author&gt;Liu&lt;/Author&gt;&lt;Year&gt;2017&lt;/Year&gt;&lt;RecNum&gt;131&lt;/RecNum&gt;&lt;record&gt;&lt;rec-number&gt;131&lt;/rec-number&gt;&lt;foreign-keys&gt;&lt;key app="EN" db-id="tfrxr55p4wdd28eeapzvrdvftr50rf2ff2ez"&gt;131&lt;/key&gt;&lt;/foreign-keys&gt;&lt;ref-type name="Journal Article"&gt;17&lt;/ref-type&gt;&lt;contributors&gt;&lt;authors&gt;&lt;author&gt;Liu, M. B.&lt;/author&gt;&lt;author&gt;Zhang, Z. L.&lt;/author&gt;&lt;author&gt;Feng, D. L.&lt;/author&gt;&lt;/authors&gt;&lt;/contributors&gt;&lt;titles&gt;&lt;title&gt;A density-adaptive SPH method with kernel gradient correction for modeling explosive welding&lt;/title&gt;&lt;secondary-title&gt;Computational Mechanics&lt;/secondary-title&gt;&lt;/titles&gt;&lt;periodical&gt;&lt;full-title&gt;Computational Mechanics&lt;/full-title&gt;&lt;/periodical&gt;&lt;pages&gt;1-17&lt;/pages&gt;&lt;dates&gt;&lt;year&gt;2017&lt;/year&gt;&lt;/dates&gt;&lt;urls&gt;&lt;/urls&gt;&lt;/record&gt;&lt;/Cite&gt;&lt;/EndNote&gt;</w:instrText>
      </w:r>
      <w:r w:rsidR="009113FF">
        <w:fldChar w:fldCharType="separate"/>
      </w:r>
      <w:r w:rsidR="009113FF">
        <w:rPr>
          <w:noProof/>
        </w:rPr>
        <w:t>[</w:t>
      </w:r>
      <w:hyperlink w:anchor="_ENREF_2" w:tooltip="Liu, 2010 #84" w:history="1">
        <w:r w:rsidR="009113FF">
          <w:rPr>
            <w:noProof/>
          </w:rPr>
          <w:t>2</w:t>
        </w:r>
      </w:hyperlink>
      <w:r w:rsidR="009113FF">
        <w:rPr>
          <w:noProof/>
        </w:rPr>
        <w:t xml:space="preserve">, </w:t>
      </w:r>
      <w:hyperlink w:anchor="_ENREF_3" w:tooltip="Liu, 2017 #131" w:history="1">
        <w:r w:rsidR="009113FF">
          <w:rPr>
            <w:noProof/>
          </w:rPr>
          <w:t>3</w:t>
        </w:r>
      </w:hyperlink>
      <w:r w:rsidR="009113FF">
        <w:rPr>
          <w:noProof/>
        </w:rPr>
        <w:t>]</w:t>
      </w:r>
      <w:r w:rsidR="009113FF">
        <w:fldChar w:fldCharType="end"/>
      </w:r>
      <w:r>
        <w:t xml:space="preserve">. In the SPH model, a kernel gradient correction algorithm is used to achieve better computational accuracy. A density adapting technique which can effectively treat large density ratio is also proposed. </w:t>
      </w:r>
      <w:r w:rsidR="00524FA7">
        <w:t xml:space="preserve">Typical phenomena in EXW such as the wavy interface, jetting formation, temperature and pressure distribution at the interfaces and melting </w:t>
      </w:r>
      <w:r w:rsidR="00524FA7">
        <w:rPr>
          <w:rFonts w:hint="eastAsia"/>
        </w:rPr>
        <w:t>voids</w:t>
      </w:r>
      <w:r w:rsidR="00524FA7">
        <w:t xml:space="preserve"> are investigated</w:t>
      </w:r>
      <w:r w:rsidR="00524FA7">
        <w:rPr>
          <w:rFonts w:hint="eastAsia"/>
        </w:rPr>
        <w:t xml:space="preserve"> </w:t>
      </w:r>
      <w:r w:rsidR="00524FA7">
        <w:t>by the present SPH simulations</w:t>
      </w:r>
      <w:r w:rsidR="005B4B7B">
        <w:t xml:space="preserve"> (shown in </w:t>
      </w:r>
      <w:r w:rsidR="005B4B7B" w:rsidRPr="005B4B7B">
        <w:rPr>
          <w:b/>
        </w:rPr>
        <w:t>Fig. 1</w:t>
      </w:r>
      <w:r w:rsidR="00834BD2">
        <w:t>,</w:t>
      </w:r>
      <w:r w:rsidR="005B4B7B">
        <w:t xml:space="preserve"> </w:t>
      </w:r>
      <w:r w:rsidR="005B4B7B" w:rsidRPr="005B4B7B">
        <w:rPr>
          <w:b/>
        </w:rPr>
        <w:t>Fig. 2</w:t>
      </w:r>
      <w:r w:rsidR="00834BD2">
        <w:rPr>
          <w:b/>
        </w:rPr>
        <w:t xml:space="preserve"> </w:t>
      </w:r>
      <w:r w:rsidR="00834BD2" w:rsidRPr="00834BD2">
        <w:t>and</w:t>
      </w:r>
      <w:r w:rsidR="00834BD2">
        <w:rPr>
          <w:b/>
        </w:rPr>
        <w:t xml:space="preserve"> Fig. 3</w:t>
      </w:r>
      <w:r w:rsidR="005B4B7B">
        <w:t>)</w:t>
      </w:r>
      <w:r w:rsidR="00524FA7">
        <w:t>, which are usually difficult for grid based methods.</w:t>
      </w:r>
      <w:r w:rsidR="00524FA7">
        <w:rPr>
          <w:rFonts w:hint="eastAsia"/>
        </w:rPr>
        <w:t xml:space="preserve"> </w:t>
      </w:r>
      <w:r w:rsidR="00524FA7">
        <w:t xml:space="preserve">The mechanisms of wave formation are </w:t>
      </w:r>
      <w:r w:rsidR="00834BD2">
        <w:t>investigated</w:t>
      </w:r>
      <w:r w:rsidR="00524FA7">
        <w:t xml:space="preserve">, specially, two well-known mechanisms namely, </w:t>
      </w:r>
      <w:r w:rsidR="00524FA7">
        <w:rPr>
          <w:rFonts w:cs="Times New Roman"/>
          <w:kern w:val="0"/>
        </w:rPr>
        <w:t>the jet indentation mechanism</w:t>
      </w:r>
      <w:r w:rsidR="00524FA7">
        <w:t xml:space="preserve"> and </w:t>
      </w:r>
      <w:r w:rsidR="00524FA7">
        <w:rPr>
          <w:rFonts w:eastAsia="AdvGulliv-R" w:cs="Times New Roman"/>
          <w:kern w:val="0"/>
        </w:rPr>
        <w:t xml:space="preserve">the </w:t>
      </w:r>
      <w:bookmarkStart w:id="2" w:name="OLE_LINK25"/>
      <w:r w:rsidR="00524FA7">
        <w:rPr>
          <w:rFonts w:eastAsia="AdvGulliv-R" w:cs="Times New Roman"/>
          <w:kern w:val="0"/>
        </w:rPr>
        <w:t xml:space="preserve">vortex </w:t>
      </w:r>
      <w:bookmarkEnd w:id="2"/>
      <w:r w:rsidR="00524FA7">
        <w:rPr>
          <w:rFonts w:eastAsia="AdvGulliv-R" w:cs="Times New Roman"/>
          <w:kern w:val="0"/>
        </w:rPr>
        <w:t>shedding mechanism</w:t>
      </w:r>
      <w:r w:rsidR="00524FA7">
        <w:t xml:space="preserve"> are studied with the </w:t>
      </w:r>
      <w:r w:rsidR="009113FF">
        <w:t>present simulations</w:t>
      </w:r>
      <w:r w:rsidR="00524FA7">
        <w:rPr>
          <w:rFonts w:eastAsia="AdvGulliv-R" w:cs="Times New Roman"/>
          <w:kern w:val="0"/>
        </w:rPr>
        <w:t>.</w:t>
      </w:r>
      <w:r w:rsidR="00524FA7">
        <w:t xml:space="preserve"> Based on the well captured interfacial morphologies, the weldability windows for the impact welding (IMW) are </w:t>
      </w:r>
      <w:r w:rsidR="00834BD2">
        <w:t>given</w:t>
      </w:r>
      <w:r w:rsidR="00524FA7">
        <w:t xml:space="preserve"> and are compared with the experimental and theoretical results. Furthermore, the weldability windows for EXW with respect to explosive quantity and initial welding angle are obtained. Meanwhile, welding limits and </w:t>
      </w:r>
      <w:r w:rsidR="00524FA7" w:rsidRPr="0030041D">
        <w:t xml:space="preserve">effective </w:t>
      </w:r>
      <w:r w:rsidR="00524FA7">
        <w:t xml:space="preserve">explosive </w:t>
      </w:r>
      <w:r w:rsidR="00524FA7" w:rsidRPr="0030041D">
        <w:t xml:space="preserve">quantity </w:t>
      </w:r>
      <w:r w:rsidR="00524FA7">
        <w:t xml:space="preserve">for EXW </w:t>
      </w:r>
      <w:r w:rsidR="00524FA7" w:rsidRPr="0030041D">
        <w:t>a</w:t>
      </w:r>
      <w:r w:rsidR="00524FA7">
        <w:t>re discussed in detail</w:t>
      </w:r>
      <w:r w:rsidR="009113FF">
        <w:t>.</w:t>
      </w:r>
    </w:p>
    <w:bookmarkEnd w:id="1"/>
    <w:p w:rsidR="00E967A4" w:rsidRDefault="005F528F" w:rsidP="00E967A4">
      <w:pPr>
        <w:spacing w:line="276" w:lineRule="auto"/>
      </w:pPr>
      <w:r w:rsidRPr="009F38C2">
        <w:rPr>
          <w:b/>
        </w:rPr>
        <w:t>Keywords:</w:t>
      </w:r>
      <w:r>
        <w:t xml:space="preserve"> </w:t>
      </w:r>
      <w:bookmarkStart w:id="3" w:name="OLE_LINK1"/>
      <w:bookmarkStart w:id="4" w:name="OLE_LINK4"/>
      <w:r>
        <w:t>Smoothed particle h</w:t>
      </w:r>
      <w:r w:rsidR="00524FA7">
        <w:t>ydrodynamics, Explosive welding</w:t>
      </w:r>
      <w:r>
        <w:t>, Kernel gradient correction, Density adaption, Wavy interface</w:t>
      </w:r>
      <w:bookmarkEnd w:id="3"/>
      <w:bookmarkEnd w:id="4"/>
      <w:r w:rsidR="00524FA7">
        <w:t>, Weldability window</w:t>
      </w:r>
    </w:p>
    <w:p w:rsidR="0096354B" w:rsidRDefault="0096354B" w:rsidP="00E967A4">
      <w:pPr>
        <w:spacing w:line="276" w:lineRule="auto"/>
        <w:sectPr w:rsidR="0096354B" w:rsidSect="005B0116">
          <w:footerReference w:type="default" r:id="rId8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B12AFE" w:rsidRDefault="00524FA7" w:rsidP="00B12AFE">
      <w:pPr>
        <w:spacing w:line="360" w:lineRule="auto"/>
        <w:jc w:val="center"/>
        <w:rPr>
          <w:sz w:val="21"/>
          <w:szCs w:val="21"/>
        </w:rPr>
      </w:pPr>
      <w:r w:rsidRPr="0096354B">
        <w:rPr>
          <w:noProof/>
          <w:sz w:val="21"/>
          <w:szCs w:val="21"/>
        </w:rPr>
        <w:lastRenderedPageBreak/>
        <w:drawing>
          <wp:inline distT="0" distB="0" distL="0" distR="0">
            <wp:extent cx="1628163" cy="1054605"/>
            <wp:effectExtent l="0" t="0" r="0" b="0"/>
            <wp:docPr id="2" name="图片 2" descr="C:\Users\Administrator\Desktop\图片\EX picture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\EX picture 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96" cy="10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4B">
        <w:rPr>
          <w:rFonts w:hint="eastAsia"/>
          <w:sz w:val="21"/>
          <w:szCs w:val="21"/>
        </w:rPr>
        <w:t xml:space="preserve"> </w:t>
      </w:r>
      <w:bookmarkStart w:id="5" w:name="_GoBack"/>
      <w:bookmarkEnd w:id="5"/>
    </w:p>
    <w:p w:rsidR="0096354B" w:rsidRPr="0096354B" w:rsidRDefault="0096354B" w:rsidP="00B12AFE">
      <w:pPr>
        <w:spacing w:line="360" w:lineRule="auto"/>
        <w:rPr>
          <w:sz w:val="21"/>
          <w:szCs w:val="21"/>
        </w:rPr>
      </w:pPr>
      <w:r w:rsidRPr="0096354B">
        <w:rPr>
          <w:rFonts w:hint="eastAsia"/>
          <w:b/>
          <w:sz w:val="21"/>
          <w:szCs w:val="21"/>
        </w:rPr>
        <w:t xml:space="preserve">Fig. </w:t>
      </w:r>
      <w:r w:rsidRPr="0096354B">
        <w:rPr>
          <w:b/>
          <w:sz w:val="21"/>
          <w:szCs w:val="21"/>
        </w:rPr>
        <w:t>1</w:t>
      </w:r>
      <w:r w:rsidRPr="0096354B">
        <w:rPr>
          <w:sz w:val="21"/>
          <w:szCs w:val="21"/>
        </w:rPr>
        <w:t xml:space="preserve">. </w:t>
      </w:r>
      <w:r>
        <w:rPr>
          <w:sz w:val="21"/>
          <w:szCs w:val="21"/>
        </w:rPr>
        <w:t>Spread of the explosion wave</w:t>
      </w:r>
      <w:r w:rsidRPr="0096354B">
        <w:rPr>
          <w:sz w:val="21"/>
          <w:szCs w:val="21"/>
        </w:rPr>
        <w:t xml:space="preserve"> in the explosives</w:t>
      </w:r>
      <w:r>
        <w:rPr>
          <w:sz w:val="21"/>
          <w:szCs w:val="21"/>
        </w:rPr>
        <w:t>.</w:t>
      </w:r>
    </w:p>
    <w:p w:rsidR="00103271" w:rsidRDefault="00524FA7" w:rsidP="00103271">
      <w:pPr>
        <w:spacing w:line="360" w:lineRule="auto"/>
        <w:jc w:val="center"/>
        <w:rPr>
          <w:sz w:val="21"/>
          <w:szCs w:val="21"/>
        </w:rPr>
      </w:pPr>
      <w:r w:rsidRPr="0096354B">
        <w:rPr>
          <w:rFonts w:hint="eastAsia"/>
          <w:sz w:val="21"/>
          <w:szCs w:val="21"/>
        </w:rPr>
        <w:lastRenderedPageBreak/>
        <w:t xml:space="preserve"> </w:t>
      </w:r>
      <w:r w:rsidRPr="0096354B">
        <w:rPr>
          <w:rFonts w:eastAsia="AdvGulliv-R" w:cs="Times New Roman"/>
          <w:noProof/>
          <w:kern w:val="0"/>
          <w:sz w:val="21"/>
          <w:szCs w:val="21"/>
        </w:rPr>
        <w:drawing>
          <wp:inline distT="0" distB="0" distL="0" distR="0" wp14:anchorId="173F0EB8" wp14:editId="69247532">
            <wp:extent cx="1314450" cy="1042562"/>
            <wp:effectExtent l="0" t="0" r="0" b="5715"/>
            <wp:docPr id="10" name="图片 10" descr="C:\Users\Administrator\Desktop\爆炸焊接机理文章\文章图片处理后\shape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爆炸焊接机理文章\文章图片处理后\shape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808" cy="110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4B" w:rsidRPr="0096354B" w:rsidRDefault="0096354B" w:rsidP="00103271">
      <w:pPr>
        <w:spacing w:line="360" w:lineRule="auto"/>
        <w:jc w:val="center"/>
        <w:rPr>
          <w:sz w:val="21"/>
          <w:szCs w:val="21"/>
        </w:rPr>
      </w:pPr>
      <w:r w:rsidRPr="0096354B">
        <w:rPr>
          <w:b/>
          <w:sz w:val="21"/>
          <w:szCs w:val="21"/>
        </w:rPr>
        <w:t>Fig. 2</w:t>
      </w:r>
      <w:r w:rsidRPr="0096354B">
        <w:rPr>
          <w:sz w:val="21"/>
          <w:szCs w:val="21"/>
        </w:rPr>
        <w:t xml:space="preserve">. Wavy interface and jetting produced by the EXW.  </w:t>
      </w:r>
    </w:p>
    <w:p w:rsidR="0096354B" w:rsidRPr="0096354B" w:rsidRDefault="0096354B" w:rsidP="0096354B">
      <w:pPr>
        <w:sectPr w:rsidR="0096354B" w:rsidRPr="0096354B" w:rsidSect="005B0116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</w:p>
    <w:p w:rsidR="009113FF" w:rsidRDefault="00524FA7" w:rsidP="0096354B">
      <w:pPr>
        <w:spacing w:afterLines="30" w:after="93"/>
        <w:jc w:val="center"/>
      </w:pPr>
      <w:r w:rsidRPr="00443F89">
        <w:rPr>
          <w:noProof/>
        </w:rPr>
        <w:lastRenderedPageBreak/>
        <w:drawing>
          <wp:inline distT="0" distB="0" distL="0" distR="0" wp14:anchorId="7E50F50E" wp14:editId="02D606E3">
            <wp:extent cx="3302000" cy="1372378"/>
            <wp:effectExtent l="0" t="0" r="0" b="0"/>
            <wp:docPr id="1" name="图片 1" descr="C:\Users\Administrator\Desktop\爆炸焊接机理文章\Paper Picture\Temperatu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esktop\爆炸焊接机理文章\Paper Picture\Temperature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75" cy="14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FE" w:rsidRDefault="0096354B" w:rsidP="00E967A4">
      <w:pPr>
        <w:spacing w:afterLines="30" w:after="93"/>
      </w:pPr>
      <w:r w:rsidRPr="0096354B">
        <w:rPr>
          <w:rFonts w:cs="Times New Roman"/>
          <w:b/>
          <w:kern w:val="0"/>
          <w:sz w:val="21"/>
          <w:szCs w:val="21"/>
        </w:rPr>
        <w:t>Fig. 3</w:t>
      </w:r>
      <w:r>
        <w:rPr>
          <w:rFonts w:cs="Times New Roman"/>
          <w:kern w:val="0"/>
          <w:sz w:val="21"/>
          <w:szCs w:val="21"/>
        </w:rPr>
        <w:t xml:space="preserve">. Temperature distribution in EXW </w:t>
      </w:r>
      <w:r>
        <w:rPr>
          <w:rFonts w:cs="Times New Roman"/>
          <w:sz w:val="21"/>
          <w:szCs w:val="21"/>
        </w:rPr>
        <w:t xml:space="preserve">with </w:t>
      </w:r>
      <w:proofErr w:type="spellStart"/>
      <w:r>
        <w:rPr>
          <w:rFonts w:cs="Times New Roman"/>
          <w:sz w:val="21"/>
          <w:szCs w:val="21"/>
        </w:rPr>
        <w:t>M</w:t>
      </w:r>
      <w:r>
        <w:rPr>
          <w:rFonts w:cs="Times New Roman"/>
          <w:sz w:val="21"/>
          <w:szCs w:val="21"/>
          <w:vertAlign w:val="subscript"/>
        </w:rPr>
        <w:t>explosive</w:t>
      </w:r>
      <w:proofErr w:type="spellEnd"/>
      <w:r>
        <w:rPr>
          <w:rFonts w:cs="Times New Roman"/>
          <w:sz w:val="21"/>
          <w:szCs w:val="21"/>
        </w:rPr>
        <w:t>/</w:t>
      </w:r>
      <w:proofErr w:type="spellStart"/>
      <w:r>
        <w:rPr>
          <w:rFonts w:cs="Times New Roman"/>
          <w:sz w:val="21"/>
          <w:szCs w:val="21"/>
        </w:rPr>
        <w:t>M</w:t>
      </w:r>
      <w:r>
        <w:rPr>
          <w:rFonts w:cs="Times New Roman"/>
          <w:sz w:val="21"/>
          <w:szCs w:val="21"/>
          <w:vertAlign w:val="subscript"/>
        </w:rPr>
        <w:t>plate</w:t>
      </w:r>
      <w:proofErr w:type="spellEnd"/>
      <w:r>
        <w:rPr>
          <w:rFonts w:cs="Times New Roman"/>
          <w:sz w:val="21"/>
          <w:szCs w:val="21"/>
        </w:rPr>
        <w:t>=0.1596 (</w:t>
      </w:r>
      <w:r w:rsidR="005B4B7B">
        <w:rPr>
          <w:rFonts w:cs="Times New Roman"/>
          <w:sz w:val="21"/>
          <w:szCs w:val="21"/>
        </w:rPr>
        <w:t>left</w:t>
      </w:r>
      <w:r>
        <w:rPr>
          <w:rFonts w:cs="Times New Roman"/>
          <w:sz w:val="21"/>
          <w:szCs w:val="21"/>
        </w:rPr>
        <w:t>) and 0.1915 (</w:t>
      </w:r>
      <w:r w:rsidR="005B4B7B">
        <w:rPr>
          <w:rFonts w:cs="Times New Roman"/>
          <w:sz w:val="21"/>
          <w:szCs w:val="21"/>
        </w:rPr>
        <w:t>right</w:t>
      </w:r>
      <w:r>
        <w:rPr>
          <w:rFonts w:cs="Times New Roman"/>
          <w:sz w:val="21"/>
          <w:szCs w:val="21"/>
        </w:rPr>
        <w:t>), the welding angle is 15</w:t>
      </w:r>
      <w:r>
        <w:rPr>
          <w:rFonts w:eastAsia="AdvGulliv-R" w:cs="Times New Roman"/>
          <w:kern w:val="0"/>
          <w:sz w:val="21"/>
          <w:szCs w:val="21"/>
        </w:rPr>
        <w:t xml:space="preserve"> º</w:t>
      </w:r>
      <w:r w:rsidR="00423E11">
        <w:rPr>
          <w:rFonts w:eastAsia="AdvGulliv-R" w:cs="Times New Roman" w:hint="eastAsia"/>
          <w:kern w:val="0"/>
          <w:sz w:val="21"/>
          <w:szCs w:val="21"/>
        </w:rPr>
        <w:t>.</w:t>
      </w:r>
    </w:p>
    <w:p w:rsidR="00E967A4" w:rsidRPr="00B12AFE" w:rsidRDefault="009113FF" w:rsidP="00E967A4">
      <w:pPr>
        <w:spacing w:afterLines="30" w:after="93"/>
      </w:pPr>
      <w:r w:rsidRPr="00E967A4">
        <w:rPr>
          <w:rFonts w:hint="eastAsia"/>
          <w:b/>
          <w:sz w:val="21"/>
          <w:szCs w:val="21"/>
        </w:rPr>
        <w:t>R</w:t>
      </w:r>
      <w:r w:rsidRPr="00E967A4">
        <w:rPr>
          <w:b/>
          <w:sz w:val="21"/>
          <w:szCs w:val="21"/>
        </w:rPr>
        <w:t>eference</w:t>
      </w:r>
    </w:p>
    <w:p w:rsidR="009113FF" w:rsidRPr="00E967A4" w:rsidRDefault="009113FF" w:rsidP="00E967A4">
      <w:pPr>
        <w:spacing w:afterLines="30" w:after="93"/>
      </w:pPr>
      <w:r w:rsidRPr="00E967A4">
        <w:rPr>
          <w:rFonts w:cs="Times New Roman"/>
          <w:noProof/>
          <w:sz w:val="21"/>
          <w:szCs w:val="21"/>
        </w:rPr>
        <w:fldChar w:fldCharType="begin"/>
      </w:r>
      <w:r w:rsidRPr="00E967A4">
        <w:rPr>
          <w:sz w:val="21"/>
          <w:szCs w:val="21"/>
        </w:rPr>
        <w:instrText xml:space="preserve"> ADDIN EN.REFLIST </w:instrText>
      </w:r>
      <w:r w:rsidRPr="00E967A4">
        <w:rPr>
          <w:rFonts w:cs="Times New Roman"/>
          <w:noProof/>
          <w:sz w:val="21"/>
          <w:szCs w:val="21"/>
        </w:rPr>
        <w:fldChar w:fldCharType="separate"/>
      </w:r>
      <w:bookmarkStart w:id="6" w:name="_ENREF_1"/>
      <w:r w:rsidRPr="00E967A4">
        <w:rPr>
          <w:sz w:val="21"/>
          <w:szCs w:val="21"/>
        </w:rPr>
        <w:t>[1] A.A.A. Mousavi, S.T.S. Al-Hassani, Numerical and experimental studies of the mechanism of the wavy interface formations in explosive/impact welding, Journal of the Mechanics &amp; Physics of Solids, 53 (2005) 2501-2528.</w:t>
      </w:r>
      <w:bookmarkEnd w:id="6"/>
    </w:p>
    <w:p w:rsidR="009113FF" w:rsidRPr="00E967A4" w:rsidRDefault="009113FF" w:rsidP="00E967A4">
      <w:pPr>
        <w:pStyle w:val="EndNoteBibliography"/>
        <w:ind w:left="315" w:hangingChars="150" w:hanging="315"/>
        <w:jc w:val="both"/>
        <w:rPr>
          <w:sz w:val="21"/>
          <w:szCs w:val="21"/>
        </w:rPr>
      </w:pPr>
      <w:bookmarkStart w:id="7" w:name="_ENREF_2"/>
      <w:r w:rsidRPr="00E967A4">
        <w:rPr>
          <w:sz w:val="21"/>
          <w:szCs w:val="21"/>
        </w:rPr>
        <w:t>[2] M.B. Liu, G.R. Liu, Smoothed Particle Hydrodynamics (SPH): an Overview and Recent Developments, Archives of Computational Methods in Engineering, 17 (2010) 25-76.</w:t>
      </w:r>
      <w:bookmarkEnd w:id="7"/>
    </w:p>
    <w:p w:rsidR="001F22B7" w:rsidRPr="005B0116" w:rsidRDefault="009113FF" w:rsidP="005B0116">
      <w:pPr>
        <w:pStyle w:val="EndNoteBibliography"/>
        <w:ind w:left="315" w:hangingChars="150" w:hanging="315"/>
        <w:jc w:val="both"/>
        <w:rPr>
          <w:sz w:val="21"/>
          <w:szCs w:val="21"/>
        </w:rPr>
      </w:pPr>
      <w:bookmarkStart w:id="8" w:name="_ENREF_3"/>
      <w:r w:rsidRPr="00E967A4">
        <w:rPr>
          <w:sz w:val="21"/>
          <w:szCs w:val="21"/>
        </w:rPr>
        <w:t>[3] M.B. Liu, Z.L. Zhang, D.L. Feng, A density-adaptive SPH method with kernel gradient correction for modeling explosive welding, Computational Mechanics, (2017) 1-17.</w:t>
      </w:r>
      <w:bookmarkEnd w:id="8"/>
      <w:r w:rsidR="00E967A4">
        <w:rPr>
          <w:sz w:val="21"/>
          <w:szCs w:val="21"/>
        </w:rPr>
        <w:tab/>
      </w:r>
      <w:r w:rsidRPr="00E967A4">
        <w:rPr>
          <w:sz w:val="21"/>
          <w:szCs w:val="21"/>
        </w:rPr>
        <w:fldChar w:fldCharType="end"/>
      </w:r>
      <w:r w:rsidR="00E967A4">
        <w:rPr>
          <w:sz w:val="21"/>
          <w:szCs w:val="21"/>
        </w:rPr>
        <w:tab/>
      </w:r>
    </w:p>
    <w:sectPr w:rsidR="001F22B7" w:rsidRPr="005B0116" w:rsidSect="005B0116">
      <w:type w:val="continuous"/>
      <w:pgSz w:w="11906" w:h="16838"/>
      <w:pgMar w:top="680" w:right="851" w:bottom="45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FC" w:rsidRDefault="00BD69FC" w:rsidP="003C21DF">
      <w:r>
        <w:separator/>
      </w:r>
    </w:p>
  </w:endnote>
  <w:endnote w:type="continuationSeparator" w:id="0">
    <w:p w:rsidR="00BD69FC" w:rsidRDefault="00BD69FC" w:rsidP="003C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AdvGulliv-R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DF" w:rsidRDefault="003C21DF" w:rsidP="003C21DF">
    <w:pPr>
      <w:pStyle w:val="a6"/>
    </w:pPr>
    <w:r>
      <w:rPr>
        <w:rFonts w:hint="eastAsia"/>
      </w:rPr>
      <w:t>*Corresponding author</w:t>
    </w:r>
    <w:r>
      <w:t xml:space="preserve"> (M.B. Liu):  E-mail address:</w:t>
    </w:r>
    <w:r>
      <w:rPr>
        <w:rFonts w:hint="eastAsia"/>
      </w:rPr>
      <w:t xml:space="preserve"> </w:t>
    </w:r>
    <w:hyperlink r:id="rId1" w:history="1">
      <w:r w:rsidRPr="00A920C2">
        <w:rPr>
          <w:rStyle w:val="a4"/>
          <w:rFonts w:hint="eastAsia"/>
        </w:rPr>
        <w:t>mbliu@pku.edu.cn</w:t>
      </w:r>
    </w:hyperlink>
    <w:r>
      <w:t xml:space="preserve">  Tel: +86-10-62766982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FC" w:rsidRDefault="00BD69FC" w:rsidP="003C21DF">
      <w:r>
        <w:separator/>
      </w:r>
    </w:p>
  </w:footnote>
  <w:footnote w:type="continuationSeparator" w:id="0">
    <w:p w:rsidR="00BD69FC" w:rsidRDefault="00BD69FC" w:rsidP="003C2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puter Meth Appl Mech Engine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frxr55p4wdd28eeapzvrdvftr50rf2ff2ez&quot;&gt;我的EndNote库&lt;record-ids&gt;&lt;item&gt;84&lt;/item&gt;&lt;item&gt;123&lt;/item&gt;&lt;item&gt;131&lt;/item&gt;&lt;/record-ids&gt;&lt;/item&gt;&lt;/Libraries&gt;"/>
  </w:docVars>
  <w:rsids>
    <w:rsidRoot w:val="003C41F5"/>
    <w:rsid w:val="00103271"/>
    <w:rsid w:val="00233DDA"/>
    <w:rsid w:val="0023757D"/>
    <w:rsid w:val="002A1EB7"/>
    <w:rsid w:val="002D74C9"/>
    <w:rsid w:val="00376A02"/>
    <w:rsid w:val="003C21DF"/>
    <w:rsid w:val="003C41F5"/>
    <w:rsid w:val="00400847"/>
    <w:rsid w:val="00411EB8"/>
    <w:rsid w:val="00423E11"/>
    <w:rsid w:val="00424F99"/>
    <w:rsid w:val="00524FA7"/>
    <w:rsid w:val="005B0116"/>
    <w:rsid w:val="005B4B7B"/>
    <w:rsid w:val="005C08F2"/>
    <w:rsid w:val="005F528F"/>
    <w:rsid w:val="00615119"/>
    <w:rsid w:val="006645B9"/>
    <w:rsid w:val="0076007F"/>
    <w:rsid w:val="007F2C84"/>
    <w:rsid w:val="00834BD2"/>
    <w:rsid w:val="008B271E"/>
    <w:rsid w:val="009113FF"/>
    <w:rsid w:val="0096354B"/>
    <w:rsid w:val="00B12AFE"/>
    <w:rsid w:val="00BA0824"/>
    <w:rsid w:val="00BD69FC"/>
    <w:rsid w:val="00DB2A7D"/>
    <w:rsid w:val="00DC43FB"/>
    <w:rsid w:val="00E967A4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8F"/>
    <w:pPr>
      <w:widowControl w:val="0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F528F"/>
    <w:rPr>
      <w:rFonts w:ascii="FreeSerif" w:hAnsi="FreeSerif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MTDisplayEquation">
    <w:name w:val="MTDisplayEquation"/>
    <w:basedOn w:val="a"/>
    <w:next w:val="a"/>
    <w:link w:val="MTDisplayEquationChar"/>
    <w:rsid w:val="005F528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F528F"/>
    <w:rPr>
      <w:rFonts w:ascii="Times New Roman" w:eastAsia="宋体" w:hAnsi="Times New Roman" w:cs="宋体"/>
      <w:sz w:val="24"/>
      <w:szCs w:val="24"/>
    </w:rPr>
  </w:style>
  <w:style w:type="paragraph" w:styleId="a3">
    <w:name w:val="Balloon Text"/>
    <w:basedOn w:val="a"/>
    <w:link w:val="Char"/>
    <w:uiPriority w:val="99"/>
    <w:unhideWhenUsed/>
    <w:qFormat/>
    <w:rsid w:val="00524F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524FA7"/>
    <w:rPr>
      <w:rFonts w:ascii="Times New Roman" w:eastAsia="宋体" w:hAnsi="Times New Roman" w:cs="宋体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9113F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113FF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9113FF"/>
    <w:pPr>
      <w:jc w:val="center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9113FF"/>
    <w:rPr>
      <w:rFonts w:ascii="Times New Roman" w:eastAsia="宋体" w:hAnsi="Times New Roman" w:cs="Times New Roman"/>
      <w:noProof/>
      <w:sz w:val="24"/>
      <w:szCs w:val="24"/>
    </w:rPr>
  </w:style>
  <w:style w:type="character" w:styleId="a4">
    <w:name w:val="Hyperlink"/>
    <w:basedOn w:val="a0"/>
    <w:uiPriority w:val="99"/>
    <w:unhideWhenUsed/>
    <w:qFormat/>
    <w:rsid w:val="009113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qFormat/>
    <w:rsid w:val="003C2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3C21DF"/>
    <w:rPr>
      <w:rFonts w:ascii="Times New Roman" w:eastAsia="宋体" w:hAnsi="Times New Roman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3C2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3C21DF"/>
    <w:rPr>
      <w:rFonts w:ascii="Times New Roman" w:eastAsia="宋体" w:hAnsi="Times New Roman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8F"/>
    <w:pPr>
      <w:widowControl w:val="0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F528F"/>
    <w:rPr>
      <w:rFonts w:ascii="FreeSerif" w:hAnsi="FreeSerif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MTDisplayEquation">
    <w:name w:val="MTDisplayEquation"/>
    <w:basedOn w:val="a"/>
    <w:next w:val="a"/>
    <w:link w:val="MTDisplayEquationChar"/>
    <w:rsid w:val="005F528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F528F"/>
    <w:rPr>
      <w:rFonts w:ascii="Times New Roman" w:eastAsia="宋体" w:hAnsi="Times New Roman" w:cs="宋体"/>
      <w:sz w:val="24"/>
      <w:szCs w:val="24"/>
    </w:rPr>
  </w:style>
  <w:style w:type="paragraph" w:styleId="a3">
    <w:name w:val="Balloon Text"/>
    <w:basedOn w:val="a"/>
    <w:link w:val="Char"/>
    <w:uiPriority w:val="99"/>
    <w:unhideWhenUsed/>
    <w:qFormat/>
    <w:rsid w:val="00524F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524FA7"/>
    <w:rPr>
      <w:rFonts w:ascii="Times New Roman" w:eastAsia="宋体" w:hAnsi="Times New Roman" w:cs="宋体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9113F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113FF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9113FF"/>
    <w:pPr>
      <w:jc w:val="center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9113FF"/>
    <w:rPr>
      <w:rFonts w:ascii="Times New Roman" w:eastAsia="宋体" w:hAnsi="Times New Roman" w:cs="Times New Roman"/>
      <w:noProof/>
      <w:sz w:val="24"/>
      <w:szCs w:val="24"/>
    </w:rPr>
  </w:style>
  <w:style w:type="character" w:styleId="a4">
    <w:name w:val="Hyperlink"/>
    <w:basedOn w:val="a0"/>
    <w:uiPriority w:val="99"/>
    <w:unhideWhenUsed/>
    <w:qFormat/>
    <w:rsid w:val="009113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qFormat/>
    <w:rsid w:val="003C2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3C21DF"/>
    <w:rPr>
      <w:rFonts w:ascii="Times New Roman" w:eastAsia="宋体" w:hAnsi="Times New Roman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3C2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3C21DF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liu@pk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5476-BBA9-47AB-88BB-1A847810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841</Words>
  <Characters>4795</Characters>
  <Application>Microsoft Office Word</Application>
  <DocSecurity>0</DocSecurity>
  <Lines>39</Lines>
  <Paragraphs>11</Paragraphs>
  <ScaleCrop>false</ScaleCrop>
  <Company>微软中国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moubin</cp:lastModifiedBy>
  <cp:revision>17</cp:revision>
  <dcterms:created xsi:type="dcterms:W3CDTF">2017-07-21T07:09:00Z</dcterms:created>
  <dcterms:modified xsi:type="dcterms:W3CDTF">2017-07-21T08:49:00Z</dcterms:modified>
</cp:coreProperties>
</file>