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B84D1">
      <w:pP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请执行以下多步骤的Markdown转Word文档任务： </w:t>
      </w:r>
    </w:p>
    <w:p w14:paraId="6A97D305">
      <w:pPr>
        <w:numPr>
          <w:ilvl w:val="0"/>
          <w:numId w:val="1"/>
        </w:numP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文本写入与格式保留: 先将文本写入markdown文件中 </w:t>
      </w:r>
    </w:p>
    <w:p w14:paraId="10923A24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内容分行检查与修正: 检查内容是否全写在了同一行内，如果是，修正它，按照输入文本进行换行 </w:t>
      </w:r>
    </w:p>
    <w:p w14:paraId="4527F200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样式完整迁移: 确保完整保留原文档中的多级列表、交叉引用、数学公式等各类样式元素，不遗漏任何格式细节。 </w:t>
      </w:r>
    </w:p>
    <w:p w14:paraId="6453ECA8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格式错误修正: 系统检查并修正所有格式错误，包括但不限于： * 错误的公式语法 * 未正确使用的转义符 * 标题层级混乱问题 * 首行缩进异常或缺失 * 部分公式未使用或未正确使用行内公式转义、行间公式转义符号包裹 </w:t>
      </w:r>
    </w:p>
    <w:p w14:paraId="51D07B6C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质量全面验证: 确保所有数学公式在Word中能正常显示，各级标题格式统一规范，文本排版符合常规阅读习惯。 </w:t>
      </w:r>
    </w:p>
    <w:p w14:paraId="7F3B9D1E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重复检查: 检查文档两次以上，确保上面每一个点都被遵守 </w:t>
      </w:r>
    </w:p>
    <w:p w14:paraId="45EAB90B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 xml:space="preserve">转换为Word文档: 使用已上传的template.docx模板文件，执行命令"pandoc test.md -o test.docx --from=markdown+tex_math_dollars+tex_math_single_backslash+raw_tex --reference-doc=template.docx"，并用视觉技术运行检查，确保所有内容都被正常显示，排版符合论文要求 </w:t>
      </w:r>
    </w:p>
    <w:p w14:paraId="55C15EE7">
      <w:pPr>
        <w:numPr>
          <w:ilvl w:val="0"/>
          <w:numId w:val="1"/>
        </w:numPr>
        <w:rPr>
          <w:rFonts w:hint="default" w:ascii="DejaVu Math TeX Gyre" w:hAnsi="DejaVu Math TeX Gyre" w:cs="DejaVu Math TeX Gyre"/>
          <w:sz w:val="24"/>
          <w:szCs w:val="24"/>
        </w:rPr>
      </w:pPr>
      <w:r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  <w:t>输出标准交付: 提供最终排版后的Word文档，确保其可直接下载使用，无需进一步格式调整。</w:t>
      </w:r>
    </w:p>
    <w:p w14:paraId="3D6E8DC7">
      <w:pPr>
        <w:widowControl w:val="0"/>
        <w:numPr>
          <w:numId w:val="0"/>
        </w:numPr>
        <w:jc w:val="both"/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</w:pPr>
    </w:p>
    <w:p w14:paraId="477D2A31">
      <w:pPr>
        <w:widowControl w:val="0"/>
        <w:numPr>
          <w:numId w:val="0"/>
        </w:numPr>
        <w:jc w:val="both"/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</w:pPr>
    </w:p>
    <w:p w14:paraId="76B65707">
      <w:pPr>
        <w:widowControl w:val="0"/>
        <w:numPr>
          <w:numId w:val="0"/>
        </w:numPr>
        <w:jc w:val="both"/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</w:pPr>
    </w:p>
    <w:p w14:paraId="4C3BB6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请执行以下多步骤的LaTeX文档排版与优化任务： </w:t>
      </w:r>
    </w:p>
    <w:p w14:paraId="2E98E21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模板分析与宏包识别: 首先，请分析其上传的LaTeX模板文件，识别文档类、页面设置、自定义命令及所有引用的宏包，明确哪些内容是排版内容，哪些内容是示例内容，严格遵循模板中的所有排版要求。 </w:t>
      </w:r>
    </w:p>
    <w:p w14:paraId="28BE9B1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内容结构适配: 接着，接收其输入的LaTeX文本，根据模板的章节结构、标题层级、段落样式及特殊环境（如定理、证明、代码块等），将输入的文本填入到模板文件中，确保不修改原有的排版样式。 </w:t>
      </w:r>
    </w:p>
    <w:p w14:paraId="07DC540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格式统一与冲突修复: 然后，检查文本与模板的格式冲突（如字体、间距、编号系统等），自动修复不兼容代码，并确保所有公式、图表、参考文献的排版符合模板要求；同时，每个段落的开头，必须显式使用\par命令 </w:t>
      </w:r>
    </w:p>
    <w:p w14:paraId="0737BB7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冲突预防处理: 特别注意避免Tex文件和模板文件中重复导入包和配置引发的冲突问题，以及LaTeX语法中的换行形式。 </w:t>
      </w:r>
    </w:p>
    <w:p w14:paraId="57A69F34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优化与输出: 最后，对整体文档进行排版优化（包括交叉引用检查、分页调整、空白控制等），但不要修改模板样式，生成完整的、可直接编译的TeX文件并输出。</w:t>
      </w:r>
    </w:p>
    <w:p w14:paraId="41863D7E">
      <w:pPr>
        <w:widowControl w:val="0"/>
        <w:numPr>
          <w:numId w:val="0"/>
        </w:numPr>
        <w:jc w:val="both"/>
        <w:rPr>
          <w:rFonts w:hint="default" w:ascii="DejaVu Math TeX Gyre" w:hAnsi="DejaVu Math TeX Gyre" w:eastAsia="Segoe UI" w:cs="DejaVu Math TeX Gyre"/>
          <w:i w:val="0"/>
          <w:iCs w:val="0"/>
          <w:caps w:val="0"/>
          <w:spacing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50933"/>
    <w:multiLevelType w:val="singleLevel"/>
    <w:tmpl w:val="2CE5093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92A2E7E"/>
    <w:multiLevelType w:val="singleLevel"/>
    <w:tmpl w:val="592A2E7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8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2025-12-25T02:51:58Z</dcterms:created>
  <dc:creator>XuJiu</dc:creator>
  <cp:lastModifiedBy>风筝</cp:lastModifiedBy>
  <dcterms:modified xsi:type="dcterms:W3CDTF">2025-12-25T02:53:46Z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eyJoZGlkIjoiNTJmZWQwMDdiY2Y0MjFmZjI5M2UyZTllNTdiOGVlZmEiLCJ1c2VySWQiOiI2ODIwNDYyNjcifQ==</vt:lpwstr>
  </property>
  <property fmtid="{D5CDD505-2E9C-101B-9397-08002B2CF9AE}" pid="4" name="ICV">
    <vt:lpwstr>046C115B2C5C4E91A505C479F4EBBE6C_12</vt:lpwstr>
  </property>
</Properties>
</file>