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Planning V2 Acceptance Criteria and Test Cases</w:t>
      </w:r>
    </w:p>
    <w:p>
      <w:pPr>
        <w:pStyle w:val="Heading2"/>
      </w:pPr>
      <w:r>
        <w:t>Main Dashboard</w:t>
      </w:r>
    </w:p>
    <w:p>
      <w:r>
        <w:t>The dashboard should summarise CoCre8 inventory, usage, and forecast health. CoCre8 does not need Repair Orders or Inventory View by SKU for MVP.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Location Based Forecast shows usage and expected quantity by location group, not only by individual warehouse.</w:t>
      </w:r>
    </w:p>
    <w:p>
      <w:pPr>
        <w:pStyle w:val="ListBullet"/>
      </w:pPr>
      <w:r>
        <w:t>Inventory View by Location groups warehouses into the correct stock pools and does not mix dedicated customer stock with main stock.</w:t>
      </w:r>
    </w:p>
    <w:p>
      <w:pPr>
        <w:pStyle w:val="ListBullet"/>
      </w:pPr>
      <w:r>
        <w:t>SKU Based Forecast uses uploaded usage/forecast data and reconciles to Forecasting Home for the selected SKU/SPL Master.</w:t>
      </w:r>
    </w:p>
    <w:p>
      <w:pPr>
        <w:pStyle w:val="ListBullet"/>
      </w:pPr>
      <w:r>
        <w:t>Sections not used by CoCre8 are hidden or clearly empty without affecting the rest of the dashboard.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Location forecast has data</w:t>
            </w:r>
          </w:p>
        </w:tc>
        <w:tc>
          <w:tcPr>
            <w:tcW w:type="dxa" w:w="2880"/>
          </w:tcPr>
          <w:p>
            <w:r>
              <w:t>A known used part/SPL Master shows non-zero usage where PartsUsage has rows.</w:t>
            </w:r>
          </w:p>
        </w:tc>
        <w:tc>
          <w:tcPr>
            <w:tcW w:type="dxa" w:w="2880"/>
          </w:tcPr>
          <w:p>
            <w:r>
              <w:t>Compare chart values to PartsUsage for the same date/location.</w:t>
            </w:r>
          </w:p>
        </w:tc>
      </w:tr>
      <w:tr>
        <w:tc>
          <w:tcPr>
            <w:tcW w:type="dxa" w:w="2880"/>
          </w:tcPr>
          <w:p>
            <w:r>
              <w:t>Location grouping</w:t>
            </w:r>
          </w:p>
        </w:tc>
        <w:tc>
          <w:tcPr>
            <w:tcW w:type="dxa" w:w="2880"/>
          </w:tcPr>
          <w:p>
            <w:r>
              <w:t>FUJITSU/FSCGREEN and FUJ CT appear in the correct main stock location groups.</w:t>
            </w:r>
          </w:p>
        </w:tc>
        <w:tc>
          <w:tcPr>
            <w:tcW w:type="dxa" w:w="2880"/>
          </w:tcPr>
          <w:p>
            <w:r>
              <w:t>Compare dashboard grouping to Warehouses and WarehouseExclusions rules.</w:t>
            </w:r>
          </w:p>
        </w:tc>
      </w:tr>
      <w:tr>
        <w:tc>
          <w:tcPr>
            <w:tcW w:type="dxa" w:w="2880"/>
          </w:tcPr>
          <w:p>
            <w:r>
              <w:t>Dedicated stock isolation</w:t>
            </w:r>
          </w:p>
        </w:tc>
        <w:tc>
          <w:tcPr>
            <w:tcW w:type="dxa" w:w="2880"/>
          </w:tcPr>
          <w:p>
            <w:r>
              <w:t>Massmart and Royal Swazi stock are not pooled with main SPL stock.</w:t>
            </w:r>
          </w:p>
        </w:tc>
        <w:tc>
          <w:tcPr>
            <w:tcW w:type="dxa" w:w="2880"/>
          </w:tcPr>
          <w:p>
            <w:r>
              <w:t>Filter/select location and confirm unrelated customer warehouses are excluded.</w:t>
            </w:r>
          </w:p>
        </w:tc>
      </w:tr>
    </w:tbl>
    <w:p/>
    <w:p>
      <w:pPr>
        <w:pStyle w:val="Heading2"/>
      </w:pPr>
      <w:r>
        <w:t>Forecasting</w:t>
      </w:r>
    </w:p>
    <w:p>
      <w:r>
        <w:t>Forecasting Home should show location-level forecasts at SPL Master level. Update Manual Min-Max allows overrides. Audit records user changes.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Forecast rows are keyed by SPL Master, location group, customer stock group, and forecast month.</w:t>
      </w:r>
    </w:p>
    <w:p>
      <w:pPr>
        <w:pStyle w:val="ListBullet"/>
      </w:pPr>
      <w:r>
        <w:t>Expected daily usage and expected quantity are calculated from all alternatives under the SPL Master.</w:t>
      </w:r>
    </w:p>
    <w:p>
      <w:pPr>
        <w:pStyle w:val="ListBullet"/>
      </w:pPr>
      <w:r>
        <w:t>Primary part may be displayed, but it must not drive calculations by itself.</w:t>
      </w:r>
    </w:p>
    <w:p>
      <w:pPr>
        <w:pStyle w:val="ListBullet"/>
      </w:pPr>
      <w:r>
        <w:t>SPL Min Qty, Manual Min, and Manual Max are displayed separately and use the same values across Forecasting Home and Manual Min-Max.</w:t>
      </w:r>
    </w:p>
    <w:p>
      <w:pPr>
        <w:pStyle w:val="ListBullet"/>
      </w:pPr>
      <w:r>
        <w:t>Manual min/max changes persist and appear in Forecasting Home after refresh/regeneration.</w:t>
      </w:r>
    </w:p>
    <w:p>
      <w:pPr>
        <w:pStyle w:val="ListBullet"/>
      </w:pPr>
      <w:r>
        <w:t>Audit records old value, new value, user, timestamp, SPL Master, and warehouse/location.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SPL Master roll-up</w:t>
            </w:r>
          </w:p>
        </w:tc>
        <w:tc>
          <w:tcPr>
            <w:tcW w:type="dxa" w:w="2880"/>
          </w:tcPr>
          <w:p>
            <w:r>
              <w:t>Usage for all alternatives under one SPL Master is included in one forecast group.</w:t>
            </w:r>
          </w:p>
        </w:tc>
        <w:tc>
          <w:tcPr>
            <w:tcW w:type="dxa" w:w="2880"/>
          </w:tcPr>
          <w:p>
            <w:r>
              <w:t>Use a fixture with multiple alternatives and compare to PartsUsage + Parts mappings.</w:t>
            </w:r>
          </w:p>
        </w:tc>
      </w:tr>
      <w:tr>
        <w:tc>
          <w:tcPr>
            <w:tcW w:type="dxa" w:w="2880"/>
          </w:tcPr>
          <w:p>
            <w:r>
              <w:t>Expected quantity math</w:t>
            </w:r>
          </w:p>
        </w:tc>
        <w:tc>
          <w:tcPr>
            <w:tcW w:type="dxa" w:w="2880"/>
          </w:tcPr>
          <w:p>
            <w:r>
              <w:t>Expected Quantity reconciles to Expected Daily Usage x Forecast Horizon unless a documented adjustment is applied.</w:t>
            </w:r>
          </w:p>
        </w:tc>
        <w:tc>
          <w:tcPr>
            <w:tcW w:type="dxa" w:w="2880"/>
          </w:tcPr>
          <w:p>
            <w:r>
              <w:t>Check several forecast rows against exported forecast data.</w:t>
            </w:r>
          </w:p>
        </w:tc>
      </w:tr>
      <w:tr>
        <w:tc>
          <w:tcPr>
            <w:tcW w:type="dxa" w:w="2880"/>
          </w:tcPr>
          <w:p>
            <w:r>
              <w:t>Manual min override</w:t>
            </w:r>
          </w:p>
        </w:tc>
        <w:tc>
          <w:tcPr>
            <w:tcW w:type="dxa" w:w="2880"/>
          </w:tcPr>
          <w:p>
            <w:r>
              <w:t>Changing Manual Min changes the displayed Manual Min and affects downstream shortage logic.</w:t>
            </w:r>
          </w:p>
        </w:tc>
        <w:tc>
          <w:tcPr>
            <w:tcW w:type="dxa" w:w="2880"/>
          </w:tcPr>
          <w:p>
            <w:r>
              <w:t>Update a known row, refresh/regenerate, then check Forecasting Home and Audit.</w:t>
            </w:r>
          </w:p>
        </w:tc>
      </w:tr>
      <w:tr>
        <w:tc>
          <w:tcPr>
            <w:tcW w:type="dxa" w:w="2880"/>
          </w:tcPr>
          <w:p>
            <w:r>
              <w:t>Bulk min/max support</w:t>
            </w:r>
          </w:p>
        </w:tc>
        <w:tc>
          <w:tcPr>
            <w:tcW w:type="dxa" w:w="2880"/>
          </w:tcPr>
          <w:p>
            <w:r>
              <w:t>Manual Min-Max supports bulk download/upload or has a tracked defect if missing.</w:t>
            </w:r>
          </w:p>
        </w:tc>
        <w:tc>
          <w:tcPr>
            <w:tcW w:type="dxa" w:w="2880"/>
          </w:tcPr>
          <w:p>
            <w:r>
              <w:t>Attempt bulk workflow or confirm it is not implemented.</w:t>
            </w:r>
          </w:p>
        </w:tc>
      </w:tr>
    </w:tbl>
    <w:p/>
    <w:p>
      <w:pPr>
        <w:pStyle w:val="Heading2"/>
      </w:pPr>
      <w:r>
        <w:t>SLA's at Risk</w:t>
      </w:r>
    </w:p>
    <w:p>
      <w:r>
        <w:t>For CoCre8 MVP this should behave as a stock-at-risk page unless true SLA breach data is added.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Rows appear when available stock is below the required level for the selected date.</w:t>
      </w:r>
    </w:p>
    <w:p>
      <w:pPr>
        <w:pStyle w:val="ListBullet"/>
      </w:pPr>
      <w:r>
        <w:t>Available stock is stock on hand plus inbound minus allocated.</w:t>
      </w:r>
    </w:p>
    <w:p>
      <w:pPr>
        <w:pStyle w:val="ListBullet"/>
      </w:pPr>
      <w:r>
        <w:t>The page uses the same SPL Master and location grouping as Forecasting Home.</w:t>
      </w:r>
    </w:p>
    <w:p>
      <w:pPr>
        <w:pStyle w:val="ListBullet"/>
      </w:pPr>
      <w:r>
        <w:t>If no rows are shown, the result is backed by the same risk calculation rather than an empty query failure.</w:t>
      </w:r>
    </w:p>
    <w:p>
      <w:pPr>
        <w:pStyle w:val="ListBullet"/>
      </w:pPr>
      <w:r>
        <w:t>Outbound can be blank or zero for MVP because CoCre8 does not have a confirmed outbound-stock source.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Risk row appears</w:t>
            </w:r>
          </w:p>
        </w:tc>
        <w:tc>
          <w:tcPr>
            <w:tcW w:type="dxa" w:w="2880"/>
          </w:tcPr>
          <w:p>
            <w:r>
              <w:t>A part/location with Manual Min above available stock appears.</w:t>
            </w:r>
          </w:p>
        </w:tc>
        <w:tc>
          <w:tcPr>
            <w:tcW w:type="dxa" w:w="2880"/>
          </w:tcPr>
          <w:p>
            <w:r>
              <w:t>Set Manual Min above available stock and regenerate.</w:t>
            </w:r>
          </w:p>
        </w:tc>
      </w:tr>
      <w:tr>
        <w:tc>
          <w:tcPr>
            <w:tcW w:type="dxa" w:w="2880"/>
          </w:tcPr>
          <w:p>
            <w:r>
              <w:t>Inbound reduces risk</w:t>
            </w:r>
          </w:p>
        </w:tc>
        <w:tc>
          <w:tcPr>
            <w:tcW w:type="dxa" w:w="2880"/>
          </w:tcPr>
          <w:p>
            <w:r>
              <w:t>Inbound stock reduces or removes the risk according to the formula.</w:t>
            </w:r>
          </w:p>
        </w:tc>
        <w:tc>
          <w:tcPr>
            <w:tcW w:type="dxa" w:w="2880"/>
          </w:tcPr>
          <w:p>
            <w:r>
              <w:t>Use a row with quantityInbound and compare calculation.</w:t>
            </w:r>
          </w:p>
        </w:tc>
      </w:tr>
      <w:tr>
        <w:tc>
          <w:tcPr>
            <w:tcW w:type="dxa" w:w="2880"/>
          </w:tcPr>
          <w:p>
            <w:r>
              <w:t>Allocated increases risk</w:t>
            </w:r>
          </w:p>
        </w:tc>
        <w:tc>
          <w:tcPr>
            <w:tcW w:type="dxa" w:w="2880"/>
          </w:tcPr>
          <w:p>
            <w:r>
              <w:t>Allocated stock is subtracted from available stock.</w:t>
            </w:r>
          </w:p>
        </w:tc>
        <w:tc>
          <w:tcPr>
            <w:tcW w:type="dxa" w:w="2880"/>
          </w:tcPr>
          <w:p>
            <w:r>
              <w:t>Use a row with quantityAllocated and compare calculation.</w:t>
            </w:r>
          </w:p>
        </w:tc>
      </w:tr>
    </w:tbl>
    <w:p/>
    <w:p>
      <w:pPr>
        <w:pStyle w:val="Heading2"/>
      </w:pPr>
      <w:r>
        <w:t>What-if Analysis</w:t>
      </w:r>
    </w:p>
    <w:p>
      <w:r>
        <w:t>The chat should answer from uploaded planning data and cite the numbers it used. It should not invent stock or claim part-level data is missing when it exists.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Answers use Parts, PartsUsage, WarehouseStockOnHand, Warehouses, WarehouseExclusions, PurchaseOrders, and forecast output where relevant.</w:t>
      </w:r>
    </w:p>
    <w:p>
      <w:pPr>
        <w:pStyle w:val="ListBullet"/>
      </w:pPr>
      <w:r>
        <w:t>SPL Master questions group valid alternatives and still show actual part numbers as evidence.</w:t>
      </w:r>
    </w:p>
    <w:p>
      <w:pPr>
        <w:pStyle w:val="ListBullet"/>
      </w:pPr>
      <w:r>
        <w:t>Category questions, such as hard drives, use part metadata plus descriptions.</w:t>
      </w:r>
    </w:p>
    <w:p>
      <w:pPr>
        <w:pStyle w:val="ListBullet"/>
      </w:pPr>
      <w:r>
        <w:t>If a question cannot be answered, the missing field or dataset is named specifically.</w:t>
      </w:r>
    </w:p>
    <w:p>
      <w:pPr>
        <w:pStyle w:val="ListBullet"/>
      </w:pPr>
      <w:r>
        <w:t>Recommendations separate facts from assumptions.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Highest usage</w:t>
            </w:r>
          </w:p>
        </w:tc>
        <w:tc>
          <w:tcPr>
            <w:tcW w:type="dxa" w:w="2880"/>
          </w:tcPr>
          <w:p>
            <w:r>
              <w:t>The answer identifies the highest-used part/SPL Master from PartsUsage and gives quantity/date range.</w:t>
            </w:r>
          </w:p>
        </w:tc>
        <w:tc>
          <w:tcPr>
            <w:tcW w:type="dxa" w:w="2880"/>
          </w:tcPr>
          <w:p>
            <w:r>
              <w:t>Current fixture: DB.VYQ11.002 has 88 units in the last 365 days.</w:t>
            </w:r>
          </w:p>
        </w:tc>
      </w:tr>
      <w:tr>
        <w:tc>
          <w:tcPr>
            <w:tcW w:type="dxa" w:w="2880"/>
          </w:tcPr>
          <w:p>
            <w:r>
              <w:t>Stock by part</w:t>
            </w:r>
          </w:p>
        </w:tc>
        <w:tc>
          <w:tcPr>
            <w:tcW w:type="dxa" w:w="2880"/>
          </w:tcPr>
          <w:p>
            <w:r>
              <w:t>The answer gives stock by warehouse from WarehouseStockOnHand.</w:t>
            </w:r>
          </w:p>
        </w:tc>
        <w:tc>
          <w:tcPr>
            <w:tcW w:type="dxa" w:w="2880"/>
          </w:tcPr>
          <w:p>
            <w:r>
              <w:t>Current fixture: 38063390 in FUJITSU has on hand 10, allocated 11, inbound 0.</w:t>
            </w:r>
          </w:p>
        </w:tc>
      </w:tr>
      <w:tr>
        <w:tc>
          <w:tcPr>
            <w:tcW w:type="dxa" w:w="2880"/>
          </w:tcPr>
          <w:p>
            <w:r>
              <w:t>Hard drive order question</w:t>
            </w:r>
          </w:p>
        </w:tc>
        <w:tc>
          <w:tcPr>
            <w:tcW w:type="dxa" w:w="2880"/>
          </w:tcPr>
          <w:p>
            <w:r>
              <w:t>The answer identifies hard-drive parts, shows demand/stock inputs, and labels assumptions.</w:t>
            </w:r>
          </w:p>
        </w:tc>
        <w:tc>
          <w:tcPr>
            <w:tcW w:type="dxa" w:w="2880"/>
          </w:tcPr>
          <w:p>
            <w:r>
              <w:t>Current fixture: SPL8005179 has 11 hard-drive-like units used in the last 365 days.</w:t>
            </w:r>
          </w:p>
        </w:tc>
      </w:tr>
    </w:tbl>
    <w:p/>
    <w:p>
      <w:pPr>
        <w:pStyle w:val="Heading2"/>
      </w:pPr>
      <w:r>
        <w:t>Purchase Orders</w:t>
      </w:r>
    </w:p>
    <w:p>
      <w:r>
        <w:t>Suggested PO should recommend replenishment. Generated PO should show CoCre8-generated or CoCre8-imported records only.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Suggested rows appear when a part/SPL Master has a shortage against manual min, calculated min, or forecast demand.</w:t>
      </w:r>
    </w:p>
    <w:p>
      <w:pPr>
        <w:pStyle w:val="ListBullet"/>
      </w:pPr>
      <w:r>
        <w:t>Available stock is stock on hand plus inbound minus allocated.</w:t>
      </w:r>
    </w:p>
    <w:p>
      <w:pPr>
        <w:pStyle w:val="ListBullet"/>
      </w:pPr>
      <w:r>
        <w:t>Suggested Quantity, order date, delivery date, last cost, and total cost are traceable to uploaded fields or documented rules.</w:t>
      </w:r>
    </w:p>
    <w:p>
      <w:pPr>
        <w:pStyle w:val="ListBullet"/>
      </w:pPr>
      <w:r>
        <w:t>Create Purchase Orders can generate a structured CoCre8 PO request/email for MVP.</w:t>
      </w:r>
    </w:p>
    <w:p>
      <w:pPr>
        <w:pStyle w:val="ListBullet"/>
      </w:pPr>
      <w:r>
        <w:t>Generated PO must be tenant-isolated and must not show another client?s records.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Manual min shortage</w:t>
            </w:r>
          </w:p>
        </w:tc>
        <w:tc>
          <w:tcPr>
            <w:tcW w:type="dxa" w:w="2880"/>
          </w:tcPr>
          <w:p>
            <w:r>
              <w:t>A known shortage appears on Suggested PO.</w:t>
            </w:r>
          </w:p>
        </w:tc>
        <w:tc>
          <w:tcPr>
            <w:tcW w:type="dxa" w:w="2880"/>
          </w:tcPr>
          <w:p>
            <w:r>
              <w:t>Set Manual Min above available stock and regenerate.</w:t>
            </w:r>
          </w:p>
        </w:tc>
      </w:tr>
      <w:tr>
        <w:tc>
          <w:tcPr>
            <w:tcW w:type="dxa" w:w="2880"/>
          </w:tcPr>
          <w:p>
            <w:r>
              <w:t>Allocated shortage</w:t>
            </w:r>
          </w:p>
        </w:tc>
        <w:tc>
          <w:tcPr>
            <w:tcW w:type="dxa" w:w="2880"/>
          </w:tcPr>
          <w:p>
            <w:r>
              <w:t>Allocated stock can create a suggestion.</w:t>
            </w:r>
          </w:p>
        </w:tc>
        <w:tc>
          <w:tcPr>
            <w:tcW w:type="dxa" w:w="2880"/>
          </w:tcPr>
          <w:p>
            <w:r>
              <w:t>Fixture: 38063390 in FUJITSU has on hand 10 and allocated 11.</w:t>
            </w:r>
          </w:p>
        </w:tc>
      </w:tr>
      <w:tr>
        <w:tc>
          <w:tcPr>
            <w:tcW w:type="dxa" w:w="2880"/>
          </w:tcPr>
          <w:p>
            <w:r>
              <w:t>Create request</w:t>
            </w:r>
          </w:p>
        </w:tc>
        <w:tc>
          <w:tcPr>
            <w:tcW w:type="dxa" w:w="2880"/>
          </w:tcPr>
          <w:p>
            <w:r>
              <w:t>Selected rows create a request with part, SPL Master, quantity, location, cost, and reason.</w:t>
            </w:r>
          </w:p>
        </w:tc>
        <w:tc>
          <w:tcPr>
            <w:tcW w:type="dxa" w:w="2880"/>
          </w:tcPr>
          <w:p>
            <w:r>
              <w:t>Create a PO request and inspect Generated PO/detail view.</w:t>
            </w:r>
          </w:p>
        </w:tc>
      </w:tr>
      <w:tr>
        <w:tc>
          <w:tcPr>
            <w:tcW w:type="dxa" w:w="2880"/>
          </w:tcPr>
          <w:p>
            <w:r>
              <w:t>Tenant isolation</w:t>
            </w:r>
          </w:p>
        </w:tc>
        <w:tc>
          <w:tcPr>
            <w:tcW w:type="dxa" w:w="2880"/>
          </w:tcPr>
          <w:p>
            <w:r>
              <w:t>Generated PO does not show another client?s ORD-number records.</w:t>
            </w:r>
          </w:p>
        </w:tc>
        <w:tc>
          <w:tcPr>
            <w:tcW w:type="dxa" w:w="2880"/>
          </w:tcPr>
          <w:p>
            <w:r>
              <w:t>CoCre8 page should not show unrelated ORD29-style rows.</w:t>
            </w:r>
          </w:p>
        </w:tc>
      </w:tr>
    </w:tbl>
    <w:p/>
    <w:p>
      <w:pPr>
        <w:pStyle w:val="Heading2"/>
      </w:pPr>
      <w:r>
        <w:t>Item Master</w:t>
      </w:r>
    </w:p>
    <w:p>
      <w:r>
        <w:t>The Item Master tree should browse CoCre8 parts by SPL Master, warehouse/location, and actual part number. Stock counts must reconcile exactly.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Top-level rows use SPL Master where available; parts without a master may appear as their own group.</w:t>
      </w:r>
    </w:p>
    <w:p>
      <w:pPr>
        <w:pStyle w:val="ListBullet"/>
      </w:pPr>
      <w:r>
        <w:t>Primary part and description come from Parts.csv.</w:t>
      </w:r>
    </w:p>
    <w:p>
      <w:pPr>
        <w:pStyle w:val="ListBullet"/>
      </w:pPr>
      <w:r>
        <w:t>Parent stock totals equal the sum of visible child warehouse/part rows.</w:t>
      </w:r>
    </w:p>
    <w:p>
      <w:pPr>
        <w:pStyle w:val="ListBullet"/>
      </w:pPr>
      <w:r>
        <w:t>Stock values use WarehouseStockOnHand.quantityOnHand only, not usage, inbound, allocated, cost, uniqueId, or row counts.</w:t>
      </w:r>
    </w:p>
    <w:p>
      <w:pPr>
        <w:pStyle w:val="ListBullet"/>
      </w:pPr>
      <w:r>
        <w:t>Search works by SPL Master, primary part, actual part number, and description.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Master total</w:t>
            </w:r>
          </w:p>
        </w:tc>
        <w:tc>
          <w:tcPr>
            <w:tcW w:type="dxa" w:w="2880"/>
          </w:tcPr>
          <w:p>
            <w:r>
              <w:t>SPL8006854 shows total stock 11 from current upload.</w:t>
            </w:r>
          </w:p>
        </w:tc>
        <w:tc>
          <w:tcPr>
            <w:tcW w:type="dxa" w:w="2880"/>
          </w:tcPr>
          <w:p>
            <w:r>
              <w:t>Sum quantityOnHand for all mapped parts.</w:t>
            </w:r>
          </w:p>
        </w:tc>
      </w:tr>
      <w:tr>
        <w:tc>
          <w:tcPr>
            <w:tcW w:type="dxa" w:w="2880"/>
          </w:tcPr>
          <w:p>
            <w:r>
              <w:t>Part total</w:t>
            </w:r>
          </w:p>
        </w:tc>
        <w:tc>
          <w:tcPr>
            <w:tcW w:type="dxa" w:w="2880"/>
          </w:tcPr>
          <w:p>
            <w:r>
              <w:t>Part 38061313 shows total stock 10 across warehouses.</w:t>
            </w:r>
          </w:p>
        </w:tc>
        <w:tc>
          <w:tcPr>
            <w:tcW w:type="dxa" w:w="2880"/>
          </w:tcPr>
          <w:p>
            <w:r>
              <w:t>Compare to WarehouseStockOnHand rows.</w:t>
            </w:r>
          </w:p>
        </w:tc>
      </w:tr>
      <w:tr>
        <w:tc>
          <w:tcPr>
            <w:tcW w:type="dxa" w:w="2880"/>
          </w:tcPr>
          <w:p>
            <w:r>
              <w:t>Screenshot defect</w:t>
            </w:r>
          </w:p>
        </w:tc>
        <w:tc>
          <w:tcPr>
            <w:tcW w:type="dxa" w:w="2880"/>
          </w:tcPr>
          <w:p>
            <w:r>
              <w:t>A displayed stock value of 160 for SPL8006854 fails.</w:t>
            </w:r>
          </w:p>
        </w:tc>
        <w:tc>
          <w:tcPr>
            <w:tcW w:type="dxa" w:w="2880"/>
          </w:tcPr>
          <w:p>
            <w:r>
              <w:t>Current uploaded master total is 11.</w:t>
            </w:r>
          </w:p>
        </w:tc>
      </w:tr>
    </w:tbl>
    <w:p/>
    <w:p>
      <w:pPr>
        <w:pStyle w:val="Heading2"/>
      </w:pPr>
      <w:r>
        <w:t>User Management / Create User</w:t>
      </w:r>
    </w:p>
    <w:p>
      <w:r>
        <w:t>Admins should be able to create users and assign module-level permissions.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Create New opens a modal for full name, email, phone, and module permissions.</w:t>
      </w:r>
    </w:p>
    <w:p>
      <w:pPr>
        <w:pStyle w:val="ListBullet"/>
      </w:pPr>
      <w:r>
        <w:t>Full name and valid email are required.</w:t>
      </w:r>
    </w:p>
    <w:p>
      <w:pPr>
        <w:pStyle w:val="ListBullet"/>
      </w:pPr>
      <w:r>
        <w:t>Saving creates the user, persists permissions, and shows the user in the table.</w:t>
      </w:r>
    </w:p>
    <w:p>
      <w:pPr>
        <w:pStyle w:val="ListBullet"/>
      </w:pPr>
      <w:r>
        <w:t>A created user can log in and only access enabled modules.</w:t>
      </w:r>
    </w:p>
    <w:p>
      <w:pPr>
        <w:pStyle w:val="ListBullet"/>
      </w:pPr>
      <w:r>
        <w:t>Disabled modules are blocked from both navigation and direct URL access.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Create user</w:t>
            </w:r>
          </w:p>
        </w:tc>
        <w:tc>
          <w:tcPr>
            <w:tcW w:type="dxa" w:w="2880"/>
          </w:tcPr>
          <w:p>
            <w:r>
              <w:t>Valid user saves and appears in User Management.</w:t>
            </w:r>
          </w:p>
        </w:tc>
        <w:tc>
          <w:tcPr>
            <w:tcW w:type="dxa" w:w="2880"/>
          </w:tcPr>
          <w:p>
            <w:r>
              <w:t>Check UI and database user row.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Blank name/email and invalid email are rejected.</w:t>
            </w:r>
          </w:p>
        </w:tc>
        <w:tc>
          <w:tcPr>
            <w:tcW w:type="dxa" w:w="2880"/>
          </w:tcPr>
          <w:p>
            <w:r>
              <w:t>Attempt save and confirm no database insert.</w:t>
            </w:r>
          </w:p>
        </w:tc>
      </w:tr>
      <w:tr>
        <w:tc>
          <w:tcPr>
            <w:tcW w:type="dxa" w:w="2880"/>
          </w:tcPr>
          <w:p>
            <w:r>
              <w:t>Permission enforcement</w:t>
            </w:r>
          </w:p>
        </w:tc>
        <w:tc>
          <w:tcPr>
            <w:tcW w:type="dxa" w:w="2880"/>
          </w:tcPr>
          <w:p>
            <w:r>
              <w:t>User with only Item Master enabled cannot access disabled modules.</w:t>
            </w:r>
          </w:p>
        </w:tc>
        <w:tc>
          <w:tcPr>
            <w:tcW w:type="dxa" w:w="2880"/>
          </w:tcPr>
          <w:p>
            <w:r>
              <w:t>Log in as created user and test sidebar plus direct URLs.</w:t>
            </w:r>
          </w:p>
        </w:tc>
      </w:tr>
    </w:tbl>
    <w:p/>
    <w:p>
      <w:pPr>
        <w:pStyle w:val="Heading2"/>
      </w:pPr>
      <w:r>
        <w:t>Distribution</w:t>
      </w:r>
    </w:p>
    <w:p>
      <w:r>
        <w:t>Distribution should recommend inter-warehouse movements using stock, mins, usage/forecast, SPL Master alternatives, and exclusion rules.</w:t>
      </w:r>
    </w:p>
    <w:p>
      <w:pPr>
        <w:pStyle w:val="Heading3"/>
      </w:pPr>
      <w:r>
        <w:t>Acceptance Criteria</w:t>
      </w:r>
    </w:p>
    <w:p>
      <w:pPr>
        <w:pStyle w:val="ListBullet"/>
      </w:pPr>
      <w:r>
        <w:t>Distribution Role provides or links to the user/role setup needed to approve or manage transfers.</w:t>
      </w:r>
    </w:p>
    <w:p>
      <w:pPr>
        <w:pStyle w:val="ListBullet"/>
      </w:pPr>
      <w:r>
        <w:t>Distribution Transfer suggests moves when one allowed location has shortage and another has excess for the same SPL Master or valid alternate.</w:t>
      </w:r>
    </w:p>
    <w:p>
      <w:pPr>
        <w:pStyle w:val="ListBullet"/>
      </w:pPr>
      <w:r>
        <w:t>Transfer recommendations respect WarehouseExclusions.csv and dedicated-stock rules.</w:t>
      </w:r>
    </w:p>
    <w:p>
      <w:pPr>
        <w:pStyle w:val="ListBullet"/>
      </w:pPr>
      <w:r>
        <w:t>Distribution Exclusions mirrors the ingested exclusion/location-type rules or clearly states the rule source.</w:t>
      </w:r>
    </w:p>
    <w:p>
      <w:pPr>
        <w:pStyle w:val="ListBullet"/>
      </w:pPr>
      <w:r>
        <w:t>Holidays can be created, persisted, and used by distribution scheduling if the engine supports date planning.</w:t>
      </w:r>
    </w:p>
    <w:p>
      <w:pPr>
        <w:pStyle w:val="ListBullet"/>
      </w:pPr>
      <w:r>
        <w:t>Shipping Bundle supports multiple related component parts in one bundle; a single part plus quantity is not enough for the intended use case.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Transfer suggestion</w:t>
            </w:r>
          </w:p>
        </w:tc>
        <w:tc>
          <w:tcPr>
            <w:tcW w:type="dxa" w:w="2880"/>
          </w:tcPr>
          <w:p>
            <w:r>
              <w:t>A FUJITSU to FUJ CT suggestion appears when FUJ CT is short and FUJITSU has excess.</w:t>
            </w:r>
          </w:p>
        </w:tc>
        <w:tc>
          <w:tcPr>
            <w:tcW w:type="dxa" w:w="2880"/>
          </w:tcPr>
          <w:p>
            <w:r>
              <w:t>Fixture candidate: 34076231 / SPL8001866 has FUJ CT 6 and FUJITSU 8 before manual mins.</w:t>
            </w:r>
          </w:p>
        </w:tc>
      </w:tr>
      <w:tr>
        <w:tc>
          <w:tcPr>
            <w:tcW w:type="dxa" w:w="2880"/>
          </w:tcPr>
          <w:p>
            <w:r>
              <w:t>Exclusion applied</w:t>
            </w:r>
          </w:p>
        </w:tc>
        <w:tc>
          <w:tcPr>
            <w:tcW w:type="dxa" w:w="2880"/>
          </w:tcPr>
          <w:p>
            <w:r>
              <w:t>No transfer appears for a pair blocked by WarehouseExclusions.csv.</w:t>
            </w:r>
          </w:p>
        </w:tc>
        <w:tc>
          <w:tcPr>
            <w:tcW w:type="dxa" w:w="2880"/>
          </w:tcPr>
          <w:p>
            <w:r>
              <w:t>Use a warehouse pair present in the uploaded exclusion file.</w:t>
            </w:r>
          </w:p>
        </w:tc>
      </w:tr>
      <w:tr>
        <w:tc>
          <w:tcPr>
            <w:tcW w:type="dxa" w:w="2880"/>
          </w:tcPr>
          <w:p>
            <w:r>
              <w:t>Exclusion visibility</w:t>
            </w:r>
          </w:p>
        </w:tc>
        <w:tc>
          <w:tcPr>
            <w:tcW w:type="dxa" w:w="2880"/>
          </w:tcPr>
          <w:p>
            <w:r>
              <w:t>Exclusion Sites/Location Types reflect uploaded/configured rules.</w:t>
            </w:r>
          </w:p>
        </w:tc>
        <w:tc>
          <w:tcPr>
            <w:tcW w:type="dxa" w:w="2880"/>
          </w:tcPr>
          <w:p>
            <w:r>
              <w:t>Current WarehouseExclusions.csv has 1,462 rows; ?No items? is suspicious if it should mirror that file.</w:t>
            </w:r>
          </w:p>
        </w:tc>
      </w:tr>
      <w:tr>
        <w:tc>
          <w:tcPr>
            <w:tcW w:type="dxa" w:w="2880"/>
          </w:tcPr>
          <w:p>
            <w:r>
              <w:t>Holiday create</w:t>
            </w:r>
          </w:p>
        </w:tc>
        <w:tc>
          <w:tcPr>
            <w:tcW w:type="dxa" w:w="2880"/>
          </w:tcPr>
          <w:p>
            <w:r>
              <w:t>Holiday saves, appears in the table, and exists in the database.</w:t>
            </w:r>
          </w:p>
        </w:tc>
        <w:tc>
          <w:tcPr>
            <w:tcW w:type="dxa" w:w="2880"/>
          </w:tcPr>
          <w:p>
            <w:r>
              <w:t>Create then delete a test holiday.</w:t>
            </w:r>
          </w:p>
        </w:tc>
      </w:tr>
      <w:tr>
        <w:tc>
          <w:tcPr>
            <w:tcW w:type="dxa" w:w="2880"/>
          </w:tcPr>
          <w:p>
            <w:r>
              <w:t>Bundle components</w:t>
            </w:r>
          </w:p>
        </w:tc>
        <w:tc>
          <w:tcPr>
            <w:tcW w:type="dxa" w:w="2880"/>
          </w:tcPr>
          <w:p>
            <w:r>
              <w:t>A bundle can include at least two different part numbers with quantities.</w:t>
            </w:r>
          </w:p>
        </w:tc>
        <w:tc>
          <w:tcPr>
            <w:tcW w:type="dxa" w:w="2880"/>
          </w:tcPr>
          <w:p>
            <w:r>
              <w:t>Fails if modal only allows one Primary Part Code and quantity.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