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SOFE 3490U Laboratory PROJECT: LAB 3</w:t>
      </w:r>
    </w:p>
    <w:p w:rsidR="00000000" w:rsidDel="00000000" w:rsidP="00000000" w:rsidRDefault="00000000" w:rsidRPr="00000000" w14:paraId="00000004">
      <w:pPr>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9">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Durreshahwar Arif (100587401)</w:t>
      </w:r>
    </w:p>
    <w:p w:rsidR="00000000" w:rsidDel="00000000" w:rsidP="00000000" w:rsidRDefault="00000000" w:rsidRPr="00000000" w14:paraId="0000001A">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Ibaada Arif (100655270)</w:t>
      </w:r>
    </w:p>
    <w:p w:rsidR="00000000" w:rsidDel="00000000" w:rsidP="00000000" w:rsidRDefault="00000000" w:rsidRPr="00000000" w14:paraId="0000001B">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Matthew Brown(100670025)</w:t>
      </w:r>
    </w:p>
    <w:p w:rsidR="00000000" w:rsidDel="00000000" w:rsidP="00000000" w:rsidRDefault="00000000" w:rsidRPr="00000000" w14:paraId="0000001C">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STEP 1 -  PROJECT ESTIMATION USING </w:t>
      </w:r>
    </w:p>
    <w:p w:rsidR="00000000" w:rsidDel="00000000" w:rsidP="00000000" w:rsidRDefault="00000000" w:rsidRPr="00000000" w14:paraId="0000001E">
      <w:pPr>
        <w:rPr>
          <w:rFonts w:ascii="Calibri" w:cs="Calibri" w:eastAsia="Calibri" w:hAnsi="Calibri"/>
          <w:b w:val="1"/>
          <w:sz w:val="30"/>
          <w:szCs w:val="30"/>
        </w:rPr>
      </w:pPr>
      <w:r w:rsidDel="00000000" w:rsidR="00000000" w:rsidRPr="00000000">
        <w:rPr>
          <w:rtl w:val="0"/>
        </w:rPr>
      </w:r>
    </w:p>
    <w:tbl>
      <w:tblPr>
        <w:tblStyle w:val="Table1"/>
        <w:tblW w:w="119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155"/>
        <w:gridCol w:w="315"/>
        <w:gridCol w:w="2010"/>
        <w:gridCol w:w="555"/>
        <w:gridCol w:w="1980"/>
        <w:gridCol w:w="630"/>
        <w:gridCol w:w="2835"/>
        <w:tblGridChange w:id="0">
          <w:tblGrid>
            <w:gridCol w:w="2460"/>
            <w:gridCol w:w="1155"/>
            <w:gridCol w:w="315"/>
            <w:gridCol w:w="2010"/>
            <w:gridCol w:w="555"/>
            <w:gridCol w:w="1980"/>
            <w:gridCol w:w="630"/>
            <w:gridCol w:w="2835"/>
          </w:tblGrid>
        </w:tblGridChange>
      </w:tblGrid>
      <w:tr>
        <w:trPr>
          <w:trHeight w:val="495" w:hRule="atLeast"/>
        </w:trP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tcBorders>
              <w:top w:color="000000" w:space="0" w:sz="36" w:val="single"/>
              <w:left w:color="000000" w:space="0" w:sz="36" w:val="single"/>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shd w:fill="a4c2f4" w:val="clear"/>
              </w:rPr>
            </w:pPr>
            <w:r w:rsidDel="00000000" w:rsidR="00000000" w:rsidRPr="00000000">
              <w:rPr>
                <w:rtl w:val="0"/>
              </w:rPr>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a4c2f4" w:val="clear"/>
              </w:rPr>
            </w:pPr>
            <w:r w:rsidDel="00000000" w:rsidR="00000000" w:rsidRPr="00000000">
              <w:rPr>
                <w:rtl w:val="0"/>
              </w:rPr>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Complexity</w:t>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b w:val="1"/>
              </w:rPr>
            </w:pPr>
            <w:r w:rsidDel="00000000" w:rsidR="00000000" w:rsidRPr="00000000">
              <w:rPr>
                <w:rtl w:val="0"/>
              </w:rPr>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tcBorders>
              <w:top w:color="000000" w:space="0" w:sz="36" w:val="single"/>
              <w:left w:color="000000" w:space="0" w:sz="0" w:val="nil"/>
              <w:bottom w:color="000000" w:space="0" w:sz="36" w:val="single"/>
              <w:right w:color="000000" w:space="0" w:sz="3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r>
      <w:tr>
        <w:trPr>
          <w:trHeight w:val="540" w:hRule="atLeast"/>
        </w:trP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w:t>
            </w:r>
          </w:p>
        </w:tc>
        <w:tc>
          <w:tcPr>
            <w:tcBorders>
              <w:top w:color="000000" w:space="0" w:sz="36" w:val="single"/>
              <w:left w:color="000000" w:space="0" w:sz="0" w:val="nil"/>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Medium</w:t>
            </w:r>
          </w:p>
        </w:tc>
        <w:tc>
          <w:tcPr>
            <w:tcBorders>
              <w:top w:color="000000" w:space="0" w:sz="36" w:val="single"/>
              <w:left w:color="000000" w:space="0" w:sz="0" w:val="nil"/>
              <w:bottom w:color="000000" w:space="0" w:sz="36"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24" w:val="single"/>
              <w:bottom w:color="000000" w:space="0" w:sz="3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High</w:t>
            </w:r>
          </w:p>
        </w:tc>
        <w:tc>
          <w:tcPr>
            <w:tcBorders>
              <w:top w:color="000000" w:space="0" w:sz="36" w:val="single"/>
              <w:left w:color="000000" w:space="0" w:sz="0" w:val="nil"/>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Inquiry Outputs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Inquiry Inputs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Interfaces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408</w:t>
            </w:r>
          </w:p>
        </w:tc>
      </w:tr>
    </w:tbl>
    <w:p w:rsidR="00000000" w:rsidDel="00000000" w:rsidP="00000000" w:rsidRDefault="00000000" w:rsidRPr="00000000" w14:paraId="00000067">
      <w:pPr>
        <w:spacing w:after="240" w:befor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b w:val="1"/>
          <w:sz w:val="30"/>
          <w:szCs w:val="30"/>
        </w:rPr>
      </w:pPr>
      <w:r w:rsidDel="00000000" w:rsidR="00000000" w:rsidRPr="00000000">
        <w:rPr>
          <w:rtl w:val="0"/>
        </w:rPr>
      </w:r>
    </w:p>
    <w:tbl>
      <w:tblPr>
        <w:tblStyle w:val="Table2"/>
        <w:tblW w:w="904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680"/>
        <w:tblGridChange w:id="0">
          <w:tblGrid>
            <w:gridCol w:w="43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Environmental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Distributed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Constrained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Transaction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Online Inquiry and/or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End-User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Online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Complex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Ease of Conversion/Install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Used at Multiple-Sites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Potential for Future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Total Environmental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Complexity Adjustment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Adjusted Function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420</w:t>
            </w:r>
          </w:p>
        </w:tc>
      </w:tr>
    </w:tbl>
    <w:p w:rsidR="00000000" w:rsidDel="00000000" w:rsidP="00000000" w:rsidRDefault="00000000" w:rsidRPr="00000000" w14:paraId="00000090">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 for Java is roughly 40 - 80. </w:t>
      </w:r>
    </w:p>
    <w:p w:rsidR="00000000" w:rsidDel="00000000" w:rsidP="00000000" w:rsidRDefault="00000000" w:rsidRPr="00000000" w14:paraId="0000009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 = 420 * 80 = 33600 LOC </w:t>
      </w:r>
    </w:p>
    <w:p w:rsidR="00000000" w:rsidDel="00000000" w:rsidP="00000000" w:rsidRDefault="00000000" w:rsidRPr="00000000" w14:paraId="0000009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Calibri" w:cs="Calibri" w:eastAsia="Calibri" w:hAnsi="Calibri"/>
          <w:b w:val="1"/>
          <w:sz w:val="24"/>
          <w:szCs w:val="24"/>
          <w:vertAlign w:val="superscript"/>
        </w:rPr>
      </w:pPr>
      <w:r w:rsidDel="00000000" w:rsidR="00000000" w:rsidRPr="00000000">
        <w:rPr>
          <w:rFonts w:ascii="Calibri" w:cs="Calibri" w:eastAsia="Calibri" w:hAnsi="Calibri"/>
          <w:b w:val="1"/>
          <w:sz w:val="24"/>
          <w:szCs w:val="24"/>
          <w:rtl w:val="0"/>
        </w:rPr>
        <w:t xml:space="preserve">E = a(KLOC)</w:t>
      </w:r>
      <w:r w:rsidDel="00000000" w:rsidR="00000000" w:rsidRPr="00000000">
        <w:rPr>
          <w:rFonts w:ascii="Calibri" w:cs="Calibri" w:eastAsia="Calibri" w:hAnsi="Calibri"/>
          <w:b w:val="1"/>
          <w:sz w:val="24"/>
          <w:szCs w:val="24"/>
          <w:vertAlign w:val="superscript"/>
          <w:rtl w:val="0"/>
        </w:rPr>
        <w:t xml:space="preserve">b</w:t>
      </w:r>
    </w:p>
    <w:p w:rsidR="00000000" w:rsidDel="00000000" w:rsidP="00000000" w:rsidRDefault="00000000" w:rsidRPr="00000000" w14:paraId="00000096">
      <w:pPr>
        <w:spacing w:after="240" w:before="240" w:lineRule="auto"/>
        <w:rPr>
          <w:rFonts w:ascii="Calibri" w:cs="Calibri" w:eastAsia="Calibri" w:hAnsi="Calibri"/>
          <w:sz w:val="24"/>
          <w:szCs w:val="24"/>
          <w:vertAlign w:val="superscript"/>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project could be described as a semi detached. It is not entirely large and not extremely complex. </w:t>
      </w: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 = 2.4(33.6)</w:t>
      </w:r>
      <w:r w:rsidDel="00000000" w:rsidR="00000000" w:rsidRPr="00000000">
        <w:rPr>
          <w:rFonts w:ascii="Calibri" w:cs="Calibri" w:eastAsia="Calibri" w:hAnsi="Calibri"/>
          <w:b w:val="1"/>
          <w:sz w:val="24"/>
          <w:szCs w:val="24"/>
          <w:vertAlign w:val="superscript"/>
          <w:rtl w:val="0"/>
        </w:rPr>
        <w:t xml:space="preserve">1.12</w:t>
      </w: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123 person-months</w:t>
      </w:r>
    </w:p>
    <w:p w:rsidR="00000000" w:rsidDel="00000000" w:rsidP="00000000" w:rsidRDefault="00000000" w:rsidRPr="00000000" w14:paraId="0000009B">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C">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E">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2 - Activity Chart  </w:t>
      </w:r>
    </w:p>
    <w:p w:rsidR="00000000" w:rsidDel="00000000" w:rsidP="00000000" w:rsidRDefault="00000000" w:rsidRPr="00000000" w14:paraId="0000009F">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4">
      <w:pPr>
        <w:jc w:val="center"/>
        <w:rPr>
          <w:b w:val="1"/>
          <w:sz w:val="36"/>
          <w:szCs w:val="36"/>
        </w:rPr>
      </w:pPr>
      <w:r w:rsidDel="00000000" w:rsidR="00000000" w:rsidRPr="00000000">
        <w:rPr>
          <w:b w:val="1"/>
          <w:sz w:val="36"/>
          <w:szCs w:val="36"/>
          <w:rtl w:val="0"/>
        </w:rPr>
        <w:t xml:space="preserve">Part 3 - Risk Management</w:t>
      </w:r>
    </w:p>
    <w:p w:rsidR="00000000" w:rsidDel="00000000" w:rsidP="00000000" w:rsidRDefault="00000000" w:rsidRPr="00000000" w14:paraId="000000A5">
      <w:pPr>
        <w:jc w:val="center"/>
        <w:rPr>
          <w:b w:val="1"/>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jc w:val="left"/>
        <w:rPr>
          <w:b w:val="1"/>
          <w:sz w:val="24"/>
          <w:szCs w:val="24"/>
          <w:u w:val="none"/>
        </w:rPr>
      </w:pPr>
      <w:r w:rsidDel="00000000" w:rsidR="00000000" w:rsidRPr="00000000">
        <w:rPr>
          <w:b w:val="1"/>
          <w:sz w:val="24"/>
          <w:szCs w:val="24"/>
          <w:rtl w:val="0"/>
        </w:rPr>
        <w:t xml:space="preserve">The main risk with our course management system is integration. Since we are porting a new application in an existing one, we must make sure that it does interfere with the current programming ordinary system</w:t>
      </w:r>
    </w:p>
    <w:p w:rsidR="00000000" w:rsidDel="00000000" w:rsidP="00000000" w:rsidRDefault="00000000" w:rsidRPr="00000000" w14:paraId="000000A7">
      <w:pPr>
        <w:numPr>
          <w:ilvl w:val="0"/>
          <w:numId w:val="1"/>
        </w:numPr>
        <w:ind w:left="720" w:hanging="360"/>
        <w:jc w:val="left"/>
        <w:rPr>
          <w:b w:val="1"/>
          <w:sz w:val="24"/>
          <w:szCs w:val="24"/>
          <w:u w:val="none"/>
        </w:rPr>
      </w:pPr>
      <w:r w:rsidDel="00000000" w:rsidR="00000000" w:rsidRPr="00000000">
        <w:rPr>
          <w:b w:val="1"/>
          <w:sz w:val="24"/>
          <w:szCs w:val="24"/>
          <w:rtl w:val="0"/>
        </w:rPr>
        <w:t xml:space="preserve">Another risk is resistance to change. When adding extended functionality to a course management system, the dispute could be the initialization of the project worth it? It is important to outweigh the benefits rather than costs. Our project is viable and most definitely feasible</w:t>
      </w:r>
    </w:p>
    <w:p w:rsidR="00000000" w:rsidDel="00000000" w:rsidP="00000000" w:rsidRDefault="00000000" w:rsidRPr="00000000" w14:paraId="000000A8">
      <w:pPr>
        <w:numPr>
          <w:ilvl w:val="0"/>
          <w:numId w:val="1"/>
        </w:numPr>
        <w:ind w:left="720" w:hanging="360"/>
        <w:jc w:val="left"/>
        <w:rPr>
          <w:b w:val="1"/>
          <w:sz w:val="24"/>
          <w:szCs w:val="24"/>
          <w:u w:val="none"/>
        </w:rPr>
      </w:pPr>
      <w:r w:rsidDel="00000000" w:rsidR="00000000" w:rsidRPr="00000000">
        <w:rPr>
          <w:b w:val="1"/>
          <w:sz w:val="24"/>
          <w:szCs w:val="24"/>
          <w:rtl w:val="0"/>
        </w:rPr>
        <w:t xml:space="preserve">The final risk is the resource risk. The project timeline is not very long and we do not necessarily require a large team, but a skilled team. Meeting deadlines is important and we need to have the resources to meet them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