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A6BDE">
      <w:pPr>
        <w:ind w:firstLine="1890" w:firstLineChars="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基于生成式AI的个性化文创图像产品设计系统注意事项</w:t>
      </w:r>
    </w:p>
    <w:p w14:paraId="27E4C6C8">
      <w:p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1.适用范围</w:t>
      </w:r>
    </w:p>
    <w:p w14:paraId="6540D035"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本系统仅适用于合法文创图片的生成，不能用于生成任何违反中华人民共和国宪法与法律的内容，如若生成并进行不当传播，本项目开发组保留追责的权利。</w:t>
      </w:r>
    </w:p>
    <w:p w14:paraId="72987573">
      <w:p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2.项目获取</w:t>
      </w:r>
    </w:p>
    <w:p w14:paraId="5BCA0DD7"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本项目采取docker封装，主页为：</w:t>
      </w:r>
    </w:p>
    <w:p w14:paraId="2FD8663D"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"https://hub.docker.com/r/hehe98/wenchuang"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https://hub.docker.com/r/hehe98/wenchuang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2799F385"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项目拉取与使用方法见该网页。</w:t>
      </w:r>
    </w:p>
    <w:p w14:paraId="26AED3C4">
      <w:p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3.数据来源</w:t>
      </w:r>
    </w:p>
    <w:p w14:paraId="73609B99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本项目的训练数据来源主要是通过网络爬虫搜集到的网络公开图片，在进行去除水印与调整分辨率的规范化后将图片输入模型进行训练。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2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2025-04-22T06:37:55Z</dcterms:created>
  <dc:creator>XYJyuechu</dc:creator>
  <cp:lastModifiedBy>...</cp:lastModifiedBy>
  <dcterms:modified xsi:type="dcterms:W3CDTF">2025-04-22T06:59:50Z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eyJoZGlkIjoiNjYxMzYyZjE5YWY2Y2YwNjE4MGZkNzVjZWJlNWQ2OWUiLCJ1c2VySWQiOiI4MDc5OTEyODUifQ==</vt:lpwstr>
  </property>
  <property fmtid="{D5CDD505-2E9C-101B-9397-08002B2CF9AE}" pid="4" name="ICV">
    <vt:lpwstr>95444C922E694499B66BB804BF7D92FC_12</vt:lpwstr>
  </property>
</Properties>
</file>