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8DB79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第四周周报</w:t>
      </w:r>
    </w:p>
    <w:p w14:paraId="068A704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陈奕嘉 2023141460019</w:t>
      </w:r>
    </w:p>
    <w:p w14:paraId="0CF201FF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周我起草并完成了项目计划书，并负责了训练集的搜集与整合预处理，为彰显文创这一核心主题，训练集必须深度与中华优秀传统文化挂钩，主题包括但不限于：宣纸，春联，玉玺，为生成的可靠性提供重要保障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2025-03-19T09:24:34Z</dcterms:created>
  <dc:creator>XYJyuechu</dc:creator>
  <cp:lastModifiedBy>陈奕嘉</cp:lastModifiedBy>
  <dcterms:modified xsi:type="dcterms:W3CDTF">2025-03-19T10:15:48Z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eyJoZGlkIjoiNjYxMzYyZjE5YWY2Y2YwNjE4MGZkNzVjZWJlNWQ2OWUifQ==</vt:lpwstr>
  </property>
  <property fmtid="{D5CDD505-2E9C-101B-9397-08002B2CF9AE}" pid="4" name="ICV">
    <vt:lpwstr>8EB8E2A83A654BCD8C50F1E5E7EEE93F_12</vt:lpwstr>
  </property>
</Properties>
</file>