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567B" w14:textId="77777777" w:rsidR="003B218F" w:rsidRPr="00670EC9" w:rsidRDefault="003B218F" w:rsidP="00DC6592">
      <w:pPr>
        <w:rPr>
          <w:rFonts w:ascii="宋体" w:eastAsia="宋体" w:hAnsi="宋体" w:hint="eastAsia"/>
          <w:b/>
          <w:bCs/>
          <w:color w:val="000000" w:themeColor="text1"/>
          <w:sz w:val="44"/>
          <w:szCs w:val="44"/>
        </w:rPr>
      </w:pPr>
    </w:p>
    <w:p w14:paraId="4ED0AC49" w14:textId="77777777" w:rsidR="003B218F" w:rsidRPr="00670EC9" w:rsidRDefault="003B218F" w:rsidP="003B218F">
      <w:pPr>
        <w:jc w:val="center"/>
        <w:rPr>
          <w:rFonts w:ascii="宋体" w:eastAsia="宋体" w:hAnsi="宋体" w:hint="eastAsia"/>
          <w:color w:val="000000" w:themeColor="text1"/>
        </w:rPr>
      </w:pPr>
      <w:r w:rsidRPr="00670EC9">
        <w:rPr>
          <w:rFonts w:ascii="宋体" w:eastAsia="宋体" w:hAnsi="宋体"/>
          <w:noProof/>
          <w:color w:val="000000" w:themeColor="text1"/>
        </w:rPr>
        <w:drawing>
          <wp:inline distT="0" distB="0" distL="0" distR="0" wp14:anchorId="77A91571" wp14:editId="2CA8944D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533F" w14:textId="77777777" w:rsidR="003B218F" w:rsidRPr="00670EC9" w:rsidRDefault="003B218F" w:rsidP="003B218F">
      <w:pPr>
        <w:jc w:val="center"/>
        <w:rPr>
          <w:rFonts w:ascii="宋体" w:eastAsia="宋体" w:hAnsi="宋体" w:hint="eastAsia"/>
          <w:color w:val="000000" w:themeColor="text1"/>
        </w:rPr>
      </w:pPr>
    </w:p>
    <w:p w14:paraId="417C72DA" w14:textId="77777777" w:rsidR="003B218F" w:rsidRPr="00670EC9" w:rsidRDefault="003B218F" w:rsidP="003B218F">
      <w:pPr>
        <w:jc w:val="center"/>
        <w:rPr>
          <w:rFonts w:ascii="宋体" w:eastAsia="宋体" w:hAnsi="宋体" w:hint="eastAsia"/>
          <w:color w:val="000000" w:themeColor="text1"/>
        </w:rPr>
      </w:pPr>
    </w:p>
    <w:p w14:paraId="605F779E" w14:textId="0B69A412" w:rsidR="007538EB" w:rsidRDefault="003B218F" w:rsidP="003B218F">
      <w:pPr>
        <w:jc w:val="center"/>
        <w:rPr>
          <w:rFonts w:ascii="宋体" w:eastAsia="宋体" w:hAnsi="宋体"/>
          <w:b/>
          <w:bCs/>
          <w:color w:val="000000" w:themeColor="text1"/>
          <w:sz w:val="44"/>
          <w:szCs w:val="44"/>
        </w:rPr>
      </w:pPr>
      <w:r w:rsidRPr="00670EC9">
        <w:rPr>
          <w:rFonts w:ascii="宋体" w:eastAsia="宋体" w:hAnsi="宋体" w:hint="eastAsia"/>
          <w:b/>
          <w:bCs/>
          <w:color w:val="000000" w:themeColor="text1"/>
          <w:sz w:val="44"/>
          <w:szCs w:val="44"/>
        </w:rPr>
        <w:t>《</w:t>
      </w:r>
      <w:r w:rsidR="006A7E44" w:rsidRPr="006A7E44">
        <w:rPr>
          <w:rFonts w:ascii="宋体" w:eastAsia="宋体" w:hAnsi="宋体" w:hint="eastAsia"/>
          <w:b/>
          <w:bCs/>
          <w:color w:val="000000" w:themeColor="text1"/>
          <w:sz w:val="44"/>
          <w:szCs w:val="44"/>
        </w:rPr>
        <w:t>智能老人看护系统</w:t>
      </w:r>
      <w:r w:rsidRPr="00670EC9">
        <w:rPr>
          <w:rFonts w:ascii="宋体" w:eastAsia="宋体" w:hAnsi="宋体" w:hint="eastAsia"/>
          <w:b/>
          <w:bCs/>
          <w:color w:val="000000" w:themeColor="text1"/>
          <w:sz w:val="44"/>
          <w:szCs w:val="44"/>
        </w:rPr>
        <w:t>》</w:t>
      </w:r>
    </w:p>
    <w:p w14:paraId="5E4EDC4D" w14:textId="527EAA7E" w:rsidR="003B218F" w:rsidRPr="00670EC9" w:rsidRDefault="003B218F" w:rsidP="003B218F">
      <w:pPr>
        <w:jc w:val="center"/>
        <w:rPr>
          <w:rFonts w:ascii="宋体" w:eastAsia="宋体" w:hAnsi="宋体"/>
          <w:color w:val="000000" w:themeColor="text1"/>
        </w:rPr>
      </w:pPr>
      <w:r w:rsidRPr="00670EC9">
        <w:rPr>
          <w:rFonts w:ascii="宋体" w:eastAsia="宋体" w:hAnsi="宋体" w:hint="eastAsia"/>
          <w:b/>
          <w:bCs/>
          <w:color w:val="000000" w:themeColor="text1"/>
          <w:sz w:val="44"/>
          <w:szCs w:val="44"/>
        </w:rPr>
        <w:t>项目计划书</w:t>
      </w:r>
    </w:p>
    <w:p w14:paraId="7C3B7745" w14:textId="0BB60763" w:rsidR="003B218F" w:rsidRPr="00670EC9" w:rsidRDefault="003B218F" w:rsidP="003B218F">
      <w:pPr>
        <w:rPr>
          <w:rFonts w:ascii="宋体" w:eastAsia="宋体" w:hAnsi="宋体"/>
          <w:color w:val="000000" w:themeColor="text1"/>
        </w:rPr>
      </w:pPr>
    </w:p>
    <w:p w14:paraId="105B9C16" w14:textId="77777777" w:rsidR="003B218F" w:rsidRPr="00670EC9" w:rsidRDefault="003B218F" w:rsidP="003B218F">
      <w:pPr>
        <w:rPr>
          <w:rFonts w:ascii="宋体" w:eastAsia="宋体" w:hAnsi="宋体"/>
          <w:color w:val="000000" w:themeColor="text1"/>
        </w:rPr>
      </w:pPr>
      <w:r w:rsidRPr="00670EC9">
        <w:rPr>
          <w:rFonts w:ascii="宋体" w:eastAsia="宋体" w:hAnsi="宋体"/>
          <w:color w:val="000000" w:themeColor="text1"/>
        </w:rPr>
        <w:t xml:space="preserve"> </w:t>
      </w:r>
    </w:p>
    <w:p w14:paraId="257FC1F3" w14:textId="77777777" w:rsidR="003B218F" w:rsidRPr="00670EC9" w:rsidRDefault="003B218F" w:rsidP="003B218F">
      <w:pPr>
        <w:rPr>
          <w:rFonts w:ascii="宋体" w:eastAsia="宋体" w:hAnsi="宋体"/>
          <w:color w:val="000000" w:themeColor="text1"/>
        </w:rPr>
      </w:pPr>
      <w:r w:rsidRPr="00670EC9">
        <w:rPr>
          <w:rFonts w:ascii="宋体" w:eastAsia="宋体" w:hAnsi="宋体"/>
          <w:color w:val="000000" w:themeColor="text1"/>
        </w:rPr>
        <w:t xml:space="preserve"> </w:t>
      </w:r>
    </w:p>
    <w:p w14:paraId="31404578" w14:textId="77777777" w:rsidR="003B218F" w:rsidRPr="00670EC9" w:rsidRDefault="003B218F" w:rsidP="003B218F">
      <w:pPr>
        <w:jc w:val="center"/>
        <w:rPr>
          <w:rFonts w:ascii="宋体" w:eastAsia="宋体" w:hAnsi="宋体"/>
          <w:color w:val="000000" w:themeColor="text1"/>
        </w:rPr>
      </w:pPr>
      <w:r w:rsidRPr="00670EC9">
        <w:rPr>
          <w:rFonts w:ascii="宋体" w:eastAsia="宋体" w:hAnsi="宋体"/>
          <w:noProof/>
          <w:color w:val="000000" w:themeColor="text1"/>
        </w:rPr>
        <w:drawing>
          <wp:inline distT="0" distB="0" distL="0" distR="0" wp14:anchorId="5A4E1860" wp14:editId="010A02E1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EC9">
        <w:rPr>
          <w:rFonts w:ascii="宋体" w:eastAsia="宋体" w:hAnsi="宋体"/>
          <w:color w:val="000000" w:themeColor="text1"/>
        </w:rPr>
        <w:t xml:space="preserve"> </w:t>
      </w:r>
    </w:p>
    <w:p w14:paraId="09B5DD4C" w14:textId="77777777" w:rsidR="003B218F" w:rsidRPr="00670EC9" w:rsidRDefault="003B218F" w:rsidP="003B218F">
      <w:pPr>
        <w:rPr>
          <w:rFonts w:ascii="宋体" w:eastAsia="宋体" w:hAnsi="宋体"/>
          <w:color w:val="000000" w:themeColor="text1"/>
          <w:sz w:val="10"/>
          <w:szCs w:val="10"/>
        </w:rPr>
      </w:pPr>
      <w:r w:rsidRPr="00670EC9">
        <w:rPr>
          <w:rFonts w:ascii="宋体" w:eastAsia="宋体" w:hAnsi="宋体"/>
          <w:color w:val="000000" w:themeColor="text1"/>
          <w:sz w:val="10"/>
          <w:szCs w:val="10"/>
        </w:rPr>
        <w:t xml:space="preserve"> </w:t>
      </w:r>
    </w:p>
    <w:p w14:paraId="20F751C7" w14:textId="5A71A3C9" w:rsidR="003B218F" w:rsidRDefault="003B218F" w:rsidP="003B218F">
      <w:pPr>
        <w:jc w:val="center"/>
        <w:rPr>
          <w:rFonts w:ascii="宋体" w:eastAsia="宋体" w:hAnsi="宋体"/>
          <w:b/>
          <w:bCs/>
          <w:color w:val="000000" w:themeColor="text1"/>
          <w:sz w:val="40"/>
          <w:szCs w:val="40"/>
        </w:rPr>
      </w:pPr>
      <w:r w:rsidRPr="00670EC9">
        <w:rPr>
          <w:rFonts w:ascii="宋体" w:eastAsia="宋体" w:hAnsi="宋体" w:hint="eastAsia"/>
          <w:b/>
          <w:bCs/>
          <w:color w:val="000000" w:themeColor="text1"/>
          <w:sz w:val="40"/>
          <w:szCs w:val="40"/>
        </w:rPr>
        <w:t xml:space="preserve">  </w:t>
      </w:r>
    </w:p>
    <w:p w14:paraId="024A8269" w14:textId="77777777" w:rsidR="002C2FDA" w:rsidRDefault="002C2FDA" w:rsidP="003B218F">
      <w:pPr>
        <w:jc w:val="center"/>
        <w:rPr>
          <w:rFonts w:ascii="宋体" w:eastAsia="宋体" w:hAnsi="宋体"/>
          <w:b/>
          <w:bCs/>
          <w:color w:val="000000" w:themeColor="text1"/>
          <w:sz w:val="40"/>
          <w:szCs w:val="40"/>
        </w:rPr>
      </w:pPr>
    </w:p>
    <w:p w14:paraId="7BC8AF46" w14:textId="77777777" w:rsidR="002C2FDA" w:rsidRDefault="002C2FDA" w:rsidP="003B218F">
      <w:pPr>
        <w:jc w:val="center"/>
        <w:rPr>
          <w:rFonts w:ascii="宋体" w:eastAsia="宋体" w:hAnsi="宋体"/>
          <w:b/>
          <w:bCs/>
          <w:color w:val="000000" w:themeColor="text1"/>
          <w:sz w:val="40"/>
          <w:szCs w:val="40"/>
        </w:rPr>
      </w:pPr>
    </w:p>
    <w:p w14:paraId="6A256A74" w14:textId="77777777" w:rsidR="00E11E83" w:rsidRPr="00670EC9" w:rsidRDefault="00E11E83" w:rsidP="003B218F">
      <w:pPr>
        <w:jc w:val="center"/>
        <w:rPr>
          <w:rFonts w:ascii="宋体" w:eastAsia="宋体" w:hAnsi="宋体" w:hint="eastAsia"/>
          <w:b/>
          <w:bCs/>
          <w:color w:val="000000" w:themeColor="text1"/>
          <w:sz w:val="40"/>
          <w:szCs w:val="40"/>
        </w:rPr>
      </w:pPr>
    </w:p>
    <w:p w14:paraId="4B08F65D" w14:textId="77777777" w:rsidR="003B218F" w:rsidRPr="00670EC9" w:rsidRDefault="003B218F" w:rsidP="003B218F">
      <w:pPr>
        <w:rPr>
          <w:rFonts w:ascii="宋体" w:eastAsia="宋体" w:hAnsi="宋体"/>
          <w:color w:val="000000" w:themeColor="text1"/>
        </w:rPr>
      </w:pPr>
      <w:r w:rsidRPr="00670EC9">
        <w:rPr>
          <w:rFonts w:ascii="宋体" w:eastAsia="宋体" w:hAnsi="宋体"/>
          <w:color w:val="000000" w:themeColor="text1"/>
        </w:rPr>
        <w:t xml:space="preserve"> 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051"/>
      </w:tblGrid>
      <w:tr w:rsidR="00670EC9" w:rsidRPr="00670EC9" w14:paraId="3DB1EB2E" w14:textId="77777777" w:rsidTr="002A6EC6">
        <w:trPr>
          <w:jc w:val="center"/>
        </w:trPr>
        <w:tc>
          <w:tcPr>
            <w:tcW w:w="1701" w:type="dxa"/>
          </w:tcPr>
          <w:p w14:paraId="31E03B08" w14:textId="77777777" w:rsidR="003B218F" w:rsidRPr="00670EC9" w:rsidRDefault="003B218F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 xml:space="preserve">学 </w:t>
            </w:r>
            <w:r w:rsidRPr="00670EC9">
              <w:rPr>
                <w:rFonts w:ascii="宋体" w:eastAsia="宋体" w:hAnsi="宋体"/>
                <w:color w:val="000000" w:themeColor="text1"/>
                <w:sz w:val="28"/>
              </w:rPr>
              <w:t xml:space="preserve">   </w:t>
            </w: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院：</w:t>
            </w:r>
          </w:p>
        </w:tc>
        <w:tc>
          <w:tcPr>
            <w:tcW w:w="4051" w:type="dxa"/>
            <w:tcBorders>
              <w:bottom w:val="single" w:sz="4" w:space="0" w:color="auto"/>
            </w:tcBorders>
          </w:tcPr>
          <w:p w14:paraId="0245754E" w14:textId="213DDB88" w:rsidR="003B218F" w:rsidRPr="00670EC9" w:rsidRDefault="00C35559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</w:rPr>
              <w:t>计算机学院</w:t>
            </w:r>
          </w:p>
        </w:tc>
      </w:tr>
      <w:tr w:rsidR="00670EC9" w:rsidRPr="00670EC9" w14:paraId="78A24D44" w14:textId="77777777" w:rsidTr="002A6EC6">
        <w:trPr>
          <w:jc w:val="center"/>
        </w:trPr>
        <w:tc>
          <w:tcPr>
            <w:tcW w:w="1701" w:type="dxa"/>
          </w:tcPr>
          <w:p w14:paraId="6D98263E" w14:textId="77777777" w:rsidR="003B218F" w:rsidRPr="00670EC9" w:rsidRDefault="003B218F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 xml:space="preserve">专 </w:t>
            </w:r>
            <w:r w:rsidRPr="00670EC9">
              <w:rPr>
                <w:rFonts w:ascii="宋体" w:eastAsia="宋体" w:hAnsi="宋体"/>
                <w:color w:val="000000" w:themeColor="text1"/>
                <w:sz w:val="28"/>
              </w:rPr>
              <w:t xml:space="preserve">   </w:t>
            </w: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业：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14:paraId="010003E6" w14:textId="6E8D14FA" w:rsidR="003B218F" w:rsidRPr="00670EC9" w:rsidRDefault="00C35559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</w:rPr>
              <w:t>计算机科学与技术</w:t>
            </w:r>
          </w:p>
        </w:tc>
      </w:tr>
      <w:tr w:rsidR="00670EC9" w:rsidRPr="00670EC9" w14:paraId="31F87042" w14:textId="77777777" w:rsidTr="002A6EC6">
        <w:trPr>
          <w:jc w:val="center"/>
        </w:trPr>
        <w:tc>
          <w:tcPr>
            <w:tcW w:w="1701" w:type="dxa"/>
          </w:tcPr>
          <w:p w14:paraId="057B2B2F" w14:textId="77777777" w:rsidR="003B218F" w:rsidRPr="00670EC9" w:rsidRDefault="003B218F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组    别：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14:paraId="6134644B" w14:textId="77777777" w:rsidR="003B218F" w:rsidRPr="00670EC9" w:rsidRDefault="003B218F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第二组</w:t>
            </w:r>
          </w:p>
        </w:tc>
      </w:tr>
      <w:tr w:rsidR="00670EC9" w:rsidRPr="00670EC9" w14:paraId="12642106" w14:textId="77777777" w:rsidTr="002A6EC6">
        <w:trPr>
          <w:jc w:val="center"/>
        </w:trPr>
        <w:tc>
          <w:tcPr>
            <w:tcW w:w="1701" w:type="dxa"/>
          </w:tcPr>
          <w:p w14:paraId="22F753BE" w14:textId="77777777" w:rsidR="003B218F" w:rsidRPr="00670EC9" w:rsidRDefault="003B218F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组    长：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14:paraId="0554699B" w14:textId="7BCC7796" w:rsidR="003B218F" w:rsidRPr="00670EC9" w:rsidRDefault="00C35559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</w:rPr>
              <w:t>曾灵杰</w:t>
            </w:r>
          </w:p>
        </w:tc>
      </w:tr>
      <w:tr w:rsidR="00AA7CD0" w:rsidRPr="00670EC9" w14:paraId="7686750C" w14:textId="77777777" w:rsidTr="002A6EC6">
        <w:trPr>
          <w:jc w:val="center"/>
        </w:trPr>
        <w:tc>
          <w:tcPr>
            <w:tcW w:w="1701" w:type="dxa"/>
          </w:tcPr>
          <w:p w14:paraId="1323883F" w14:textId="705D4842" w:rsidR="00AA7CD0" w:rsidRPr="00670EC9" w:rsidRDefault="00AA7CD0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</w:rPr>
              <w:t>成    员</w:t>
            </w: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14:paraId="552E913B" w14:textId="0C49C1C0" w:rsidR="00AA7CD0" w:rsidRDefault="00BA2A0F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</w:rPr>
              <w:t>陈治杰,刘子鸣</w:t>
            </w:r>
          </w:p>
        </w:tc>
      </w:tr>
      <w:tr w:rsidR="00670EC9" w:rsidRPr="00670EC9" w14:paraId="56BD6AB9" w14:textId="77777777" w:rsidTr="002A6EC6">
        <w:trPr>
          <w:jc w:val="center"/>
        </w:trPr>
        <w:tc>
          <w:tcPr>
            <w:tcW w:w="1701" w:type="dxa"/>
          </w:tcPr>
          <w:p w14:paraId="0FACB6C4" w14:textId="77777777" w:rsidR="003B218F" w:rsidRPr="00670EC9" w:rsidRDefault="003B218F" w:rsidP="002A6EC6">
            <w:pPr>
              <w:spacing w:line="400" w:lineRule="exact"/>
              <w:jc w:val="left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 xml:space="preserve">指导老师： 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14:paraId="6FEC491A" w14:textId="77777777" w:rsidR="003B218F" w:rsidRPr="00670EC9" w:rsidRDefault="003B218F" w:rsidP="002A6EC6">
            <w:pPr>
              <w:spacing w:line="400" w:lineRule="exact"/>
              <w:jc w:val="center"/>
              <w:rPr>
                <w:rFonts w:ascii="宋体" w:eastAsia="宋体" w:hAnsi="宋体" w:hint="eastAsia"/>
                <w:color w:val="000000" w:themeColor="text1"/>
                <w:sz w:val="28"/>
              </w:rPr>
            </w:pPr>
            <w:r w:rsidRPr="00670EC9">
              <w:rPr>
                <w:rFonts w:ascii="宋体" w:eastAsia="宋体" w:hAnsi="宋体" w:hint="eastAsia"/>
                <w:color w:val="000000" w:themeColor="text1"/>
                <w:sz w:val="28"/>
              </w:rPr>
              <w:t>杨波</w:t>
            </w:r>
          </w:p>
        </w:tc>
      </w:tr>
    </w:tbl>
    <w:p w14:paraId="3BB413D9" w14:textId="77777777" w:rsidR="003B218F" w:rsidRPr="00670EC9" w:rsidRDefault="003B218F" w:rsidP="003B218F">
      <w:pPr>
        <w:rPr>
          <w:rFonts w:ascii="宋体" w:eastAsia="宋体" w:hAnsi="宋体"/>
          <w:b/>
          <w:bCs/>
          <w:color w:val="000000" w:themeColor="text1"/>
        </w:rPr>
      </w:pPr>
      <w:r w:rsidRPr="00670EC9">
        <w:rPr>
          <w:rFonts w:ascii="宋体" w:eastAsia="宋体" w:hAnsi="宋体"/>
          <w:b/>
          <w:bCs/>
          <w:color w:val="000000" w:themeColor="text1"/>
        </w:rPr>
        <w:t xml:space="preserve"> </w:t>
      </w:r>
    </w:p>
    <w:p w14:paraId="066A411B" w14:textId="77777777" w:rsidR="003B218F" w:rsidRPr="00670EC9" w:rsidRDefault="003B218F" w:rsidP="003B218F">
      <w:pPr>
        <w:rPr>
          <w:rFonts w:ascii="宋体" w:eastAsia="宋体" w:hAnsi="宋体"/>
          <w:color w:val="000000" w:themeColor="text1"/>
        </w:rPr>
      </w:pPr>
    </w:p>
    <w:p w14:paraId="364C129D" w14:textId="13D96433" w:rsidR="003B218F" w:rsidRPr="00540208" w:rsidRDefault="003B218F" w:rsidP="00540208">
      <w:pPr>
        <w:jc w:val="center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670EC9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二零二五 年 三 月 </w:t>
      </w:r>
      <w:r w:rsidRPr="00670EC9">
        <w:rPr>
          <w:rFonts w:ascii="宋体" w:eastAsia="宋体" w:hAnsi="宋体" w:hint="eastAsia"/>
          <w:color w:val="000000" w:themeColor="text1"/>
          <w:sz w:val="24"/>
          <w:szCs w:val="24"/>
        </w:rPr>
        <w:t>十九</w:t>
      </w:r>
      <w:r w:rsidRPr="00670EC9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日</w:t>
      </w:r>
    </w:p>
    <w:sdt>
      <w:sdtPr>
        <w:rPr>
          <w:rFonts w:ascii="宋体" w:eastAsia="宋体" w:hAnsi="宋体" w:cstheme="minorBidi"/>
          <w:b w:val="0"/>
          <w:bCs w:val="0"/>
          <w:color w:val="000000" w:themeColor="text1"/>
          <w:kern w:val="2"/>
          <w:sz w:val="21"/>
          <w:szCs w:val="22"/>
          <w:lang w:val="zh-CN"/>
        </w:rPr>
        <w:id w:val="-73278098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en-US"/>
        </w:rPr>
      </w:sdtEndPr>
      <w:sdtContent>
        <w:p w14:paraId="1F72D3F3" w14:textId="77777777" w:rsidR="003B218F" w:rsidRPr="00DC6592" w:rsidRDefault="003B218F" w:rsidP="003B218F">
          <w:pPr>
            <w:pStyle w:val="TOC"/>
            <w:rPr>
              <w:rFonts w:ascii="宋体" w:eastAsia="宋体" w:hAnsi="宋体" w:hint="eastAsia"/>
              <w:color w:val="000000" w:themeColor="text1"/>
            </w:rPr>
          </w:pPr>
          <w:r w:rsidRPr="00DC6592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2A516E13" w14:textId="781B9A2C" w:rsidR="00555B9E" w:rsidRPr="00DC6592" w:rsidRDefault="003B218F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b w:val="0"/>
              <w:bCs w:val="0"/>
              <w: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r w:rsidRPr="00DC6592">
            <w:rPr>
              <w:rFonts w:ascii="宋体" w:eastAsia="宋体" w:hAnsi="宋体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DC6592">
            <w:rPr>
              <w:rFonts w:ascii="宋体" w:eastAsia="宋体" w:hAnsi="宋体"/>
              <w:color w:val="000000" w:themeColor="text1"/>
              <w:sz w:val="28"/>
              <w:szCs w:val="28"/>
            </w:rPr>
            <w:instrText>TOC \o "1-3" \h \z \u</w:instrText>
          </w:r>
          <w:r w:rsidRPr="00DC6592">
            <w:rPr>
              <w:rFonts w:ascii="宋体" w:eastAsia="宋体" w:hAnsi="宋体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93296749" w:history="1">
            <w:r w:rsidR="00555B9E"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项目概述</w:t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="00555B9E"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_Toc193296749 \h</w:instrText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555B9E"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F88F1E" w14:textId="2D91EE67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0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项目摘要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_Toc193296750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973EED" w14:textId="57DA7B01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1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项目功能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_Toc193296751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55D973" w14:textId="0F095A4F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2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模型概述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_Toc193296752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83D1F8" w14:textId="3B5FB19A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3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项目开发环境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_Toc193296753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1ACB9E" w14:textId="6B4E7B70" w:rsidR="00555B9E" w:rsidRPr="00DC6592" w:rsidRDefault="00555B9E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i w:val="0"/>
              <w:iC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4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开发工具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_Toc193296754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252E6" w14:textId="02A0CE96" w:rsidR="00555B9E" w:rsidRPr="00DC6592" w:rsidRDefault="00555B9E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i w:val="0"/>
              <w:iC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5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技术栈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_Toc193296755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332DFB" w14:textId="76290F25" w:rsidR="00555B9E" w:rsidRPr="00DC6592" w:rsidRDefault="00555B9E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b w:val="0"/>
              <w:bCs w:val="0"/>
              <w: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6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项目团队分工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_Toc193296756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77A34B" w14:textId="3273D685" w:rsidR="00555B9E" w:rsidRPr="00DC6592" w:rsidRDefault="00555B9E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b w:val="0"/>
              <w:bCs w:val="0"/>
              <w: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7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项目实施计划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_Toc193296757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03511" w14:textId="67871FD6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8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项目周期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_Toc193296758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C075DB" w14:textId="688A1FA3" w:rsidR="00555B9E" w:rsidRPr="00DC6592" w:rsidRDefault="00555B9E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smallCaps w:val="0"/>
              <w:noProof/>
              <w:color w:val="000000" w:themeColor="text1"/>
              <w:sz w:val="28"/>
              <w:szCs w:val="28"/>
              <w14:ligatures w14:val="standardContextual"/>
            </w:rPr>
          </w:pPr>
          <w:hyperlink w:anchor="_Toc193296759" w:history="1">
            <w:r w:rsidRPr="00DC6592">
              <w:rPr>
                <w:rStyle w:val="af"/>
                <w:rFonts w:ascii="宋体" w:eastAsia="宋体" w:hAnsi="宋体" w:hint="eastAsia"/>
                <w:noProof/>
                <w:color w:val="000000" w:themeColor="text1"/>
                <w:sz w:val="28"/>
                <w:szCs w:val="28"/>
              </w:rPr>
              <w:t>阶段划分和任务分配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/>
                <w:noProof/>
                <w:webHidden/>
                <w:color w:val="000000" w:themeColor="text1"/>
                <w:sz w:val="28"/>
                <w:szCs w:val="28"/>
              </w:rPr>
              <w:instrText>PAGEREF _Toc193296759 \h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instrText xml:space="preserve"> </w:instrTex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C6592">
              <w:rPr>
                <w:rFonts w:ascii="宋体" w:eastAsia="宋体" w:hAnsi="宋体" w:hint="eastAsia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5A066D" w14:textId="0276317A" w:rsidR="003B218F" w:rsidRPr="00DC6592" w:rsidRDefault="003B218F" w:rsidP="003B218F">
          <w:pPr>
            <w:rPr>
              <w:rFonts w:ascii="宋体" w:eastAsia="宋体" w:hAnsi="宋体" w:hint="eastAsia"/>
              <w:b/>
              <w:bCs/>
              <w:noProof/>
              <w:color w:val="000000" w:themeColor="text1"/>
              <w:sz w:val="28"/>
              <w:szCs w:val="28"/>
            </w:rPr>
          </w:pPr>
          <w:r w:rsidRPr="00DC6592">
            <w:rPr>
              <w:rFonts w:ascii="宋体" w:eastAsia="宋体" w:hAnsi="宋体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5506896" w14:textId="77777777" w:rsidR="00DC6592" w:rsidRDefault="00DC6592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D3358B3" w14:textId="77777777" w:rsidR="00890F05" w:rsidRDefault="00890F05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7AC09ACC" w14:textId="77777777" w:rsidR="00890F05" w:rsidRDefault="00890F05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A67755A" w14:textId="77777777" w:rsidR="00890F05" w:rsidRDefault="00890F05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44848C03" w14:textId="77777777" w:rsidR="00890F05" w:rsidRDefault="00890F05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78104F28" w14:textId="77777777" w:rsidR="00890F05" w:rsidRPr="00670EC9" w:rsidRDefault="00890F05">
      <w:pPr>
        <w:rPr>
          <w:rFonts w:ascii="宋体" w:eastAsia="宋体" w:hAnsi="宋体" w:hint="eastAsia"/>
          <w:color w:val="000000" w:themeColor="text1"/>
        </w:rPr>
      </w:pPr>
    </w:p>
    <w:p w14:paraId="11CCFEC4" w14:textId="423B41C7" w:rsidR="006D0F8C" w:rsidRPr="00890F05" w:rsidRDefault="006D0F8C" w:rsidP="006D0F8C">
      <w:pPr>
        <w:pStyle w:val="1"/>
        <w:rPr>
          <w:rFonts w:ascii="宋体" w:eastAsia="宋体" w:hAnsi="宋体"/>
          <w:color w:val="000000" w:themeColor="text1"/>
          <w:sz w:val="44"/>
          <w:szCs w:val="44"/>
        </w:rPr>
      </w:pPr>
      <w:bookmarkStart w:id="0" w:name="_Toc193296749"/>
      <w:r w:rsidRPr="00890F05">
        <w:rPr>
          <w:rFonts w:ascii="宋体" w:eastAsia="宋体" w:hAnsi="宋体" w:hint="eastAsia"/>
          <w:color w:val="000000" w:themeColor="text1"/>
          <w:sz w:val="44"/>
          <w:szCs w:val="44"/>
        </w:rPr>
        <w:lastRenderedPageBreak/>
        <w:t>项目概述</w:t>
      </w:r>
      <w:bookmarkEnd w:id="0"/>
    </w:p>
    <w:p w14:paraId="0B9AE62D" w14:textId="3318AE0C" w:rsidR="006D0F8C" w:rsidRPr="00890F05" w:rsidRDefault="006D0F8C" w:rsidP="00F46DC1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1" w:name="_Toc193296750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项目摘要</w:t>
      </w:r>
      <w:bookmarkEnd w:id="1"/>
    </w:p>
    <w:p w14:paraId="45881AB3" w14:textId="10C2AF4B" w:rsidR="006D0F8C" w:rsidRPr="00890F05" w:rsidRDefault="006D0F8C" w:rsidP="00047191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目前中国老龄化现象严重，60周岁以上公民近3亿，而90%以上的养老需求依托于居家养老，因而家庭养老的智慧化改造是解决老人</w:t>
      </w:r>
      <w:proofErr w:type="gramStart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急难愁盼的</w:t>
      </w:r>
      <w:proofErr w:type="gramEnd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关键因素。数据表明，随着老年人的身体协调性和反应速度下降，发生跌倒等意外的风险增加，独居老人特别是失能老人面临较高的生活风险，但是现有的视觉识别方案存在性能开销大，对特定场景的优化不佳缺陷。因此，本</w:t>
      </w:r>
      <w:r w:rsidR="00047191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项目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提出了一种基于行为识别的老人危险检测</w:t>
      </w:r>
      <w:r w:rsidR="00047191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方案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，通过视觉技术和机器识别，面向家庭和养老机构提供智慧解决方案，并建立以app、小程序为基础的可视化交互方案，极大减小老人照料的人力开支。</w:t>
      </w:r>
    </w:p>
    <w:p w14:paraId="3B2C9C4F" w14:textId="13F69235" w:rsidR="00E87EBB" w:rsidRPr="00890F05" w:rsidRDefault="00E87EBB" w:rsidP="00F46DC1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2" w:name="_Toc193296751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项目功能</w:t>
      </w:r>
      <w:bookmarkEnd w:id="2"/>
    </w:p>
    <w:p w14:paraId="46771684" w14:textId="736A08EE" w:rsidR="0098363C" w:rsidRPr="00890F05" w:rsidRDefault="0098363C" w:rsidP="0098363C">
      <w:pPr>
        <w:pStyle w:val="a9"/>
        <w:numPr>
          <w:ilvl w:val="0"/>
          <w:numId w:val="18"/>
        </w:num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实时行为监测与智能预警系统</w:t>
      </w:r>
    </w:p>
    <w:p w14:paraId="14662A3D" w14:textId="5F5EB115" w:rsidR="002B277D" w:rsidRPr="00890F05" w:rsidRDefault="0098363C" w:rsidP="00451DA4">
      <w:pPr>
        <w:ind w:firstLine="3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通过部署在室内的轻量化视觉传感器，结合基于关键点检测的行为识别算法，实时监测老人坐卧、行走、跌倒等动作。当检测到异常姿态（如跌倒后15秒无自主起身动作），系统将通过本地声光报警、APP</w:t>
      </w:r>
      <w:r w:rsidR="00AD5864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proofErr w:type="gramStart"/>
      <w:r w:rsidR="00AD5864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网页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弹窗推送</w:t>
      </w:r>
      <w:proofErr w:type="gramEnd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、短信通知三级联动机制进行预警。可视化界面可显示老人在活动</w:t>
      </w:r>
      <w:r w:rsidR="00987A1C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历史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78CC3373" w14:textId="03576165" w:rsidR="0098363C" w:rsidRPr="00890F05" w:rsidRDefault="0098363C" w:rsidP="0098363C">
      <w:pPr>
        <w:pStyle w:val="a9"/>
        <w:numPr>
          <w:ilvl w:val="0"/>
          <w:numId w:val="18"/>
        </w:num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生活模式分析与健康预警</w:t>
      </w:r>
    </w:p>
    <w:p w14:paraId="78FD0617" w14:textId="1A303E3E" w:rsidR="007B2C3E" w:rsidRPr="00890F05" w:rsidRDefault="0098363C" w:rsidP="00496B17">
      <w:pPr>
        <w:ind w:firstLine="3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分析历史行为数据，建立起床、用餐、如厕等8类日常行为的基准模型。当检测到"连续卧床超12小时"、"三餐间隔异常"等偏离基线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的情况，系统自动生成健康报告并触发预警。</w:t>
      </w:r>
    </w:p>
    <w:p w14:paraId="325F791F" w14:textId="1048A762" w:rsidR="0098363C" w:rsidRPr="00890F05" w:rsidRDefault="0098363C" w:rsidP="0098363C">
      <w:pPr>
        <w:pStyle w:val="a9"/>
        <w:numPr>
          <w:ilvl w:val="0"/>
          <w:numId w:val="18"/>
        </w:num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认知训练与安全定位模块</w:t>
      </w:r>
      <w:r w:rsidR="00815066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(后期可能实现)</w:t>
      </w:r>
    </w:p>
    <w:p w14:paraId="29542BB9" w14:textId="74BD5DF2" w:rsidR="00E87EBB" w:rsidRPr="00890F05" w:rsidRDefault="0098363C" w:rsidP="00115370">
      <w:pPr>
        <w:ind w:firstLine="3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结合</w:t>
      </w:r>
      <w:r w:rsidR="00115370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标志信息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构建电子围栏，当老人进入厨房、阳台等高风险区域时，自动启动语音引导并同步推送位置信息至护理人员终端。</w:t>
      </w:r>
    </w:p>
    <w:p w14:paraId="0F7BE9BE" w14:textId="6714C07F" w:rsidR="00632CC3" w:rsidRPr="00890F05" w:rsidRDefault="00632CC3" w:rsidP="00F46DC1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3" w:name="_Toc193296752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模型概述</w:t>
      </w:r>
      <w:bookmarkEnd w:id="3"/>
    </w:p>
    <w:p w14:paraId="30A08E60" w14:textId="77777777" w:rsidR="002D4EC6" w:rsidRPr="00890F05" w:rsidRDefault="002D4EC6" w:rsidP="002D4EC6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本项目采用AIM（Adaptive Interaction Model）行为识别模型，其基于轻量化时空注意力机制设计，专为老人日常行为识别场景优化。相较于传统视觉模型，AIM通过三阶段渐进式训练策略（</w:t>
      </w:r>
      <w:proofErr w:type="gramStart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预训练</w:t>
      </w:r>
      <w:proofErr w:type="gramEnd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-迁移学习-微调），仅需千级标注样本即可达到90%+的跌倒识别准确率，训练成本降低60%。模型支持边缘计算部署，在树莓派等低功耗设备上可实现200ms级实时响应，同时通过动态骨骼关键点聚焦技术，有效克服光照变化、遮挡等家庭环境干扰，误报率低于行业平均水平15%。</w:t>
      </w:r>
    </w:p>
    <w:p w14:paraId="25D764AC" w14:textId="77777777" w:rsidR="002D4EC6" w:rsidRPr="00890F05" w:rsidRDefault="002D4EC6" w:rsidP="002D4EC6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核心优势在于：</w:t>
      </w:r>
    </w:p>
    <w:p w14:paraId="0A854952" w14:textId="0EE87D8C" w:rsidR="002D4EC6" w:rsidRPr="00890F05" w:rsidRDefault="002D4EC6" w:rsidP="002D4EC6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.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基于小样本学习的迁移框架，复用公开动作数据集特征，减少人工标注成本；</w:t>
      </w:r>
    </w:p>
    <w:p w14:paraId="35933ED3" w14:textId="398E3405" w:rsidR="00632CC3" w:rsidRPr="00890F05" w:rsidRDefault="002D4EC6" w:rsidP="002D4EC6">
      <w:pPr>
        <w:ind w:firstLine="42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.</w:t>
      </w: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采用通道剪枝和量化压缩技术，模型体积仅28MB，满足家庭低端设备轻量化需求</w:t>
      </w:r>
      <w:r w:rsidR="00A67841"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.</w:t>
      </w:r>
    </w:p>
    <w:p w14:paraId="2EB6FCAB" w14:textId="3E9DADA0" w:rsidR="006D0F8C" w:rsidRPr="00890F05" w:rsidRDefault="00156F60" w:rsidP="00F46DC1">
      <w:pPr>
        <w:pStyle w:val="2"/>
        <w:rPr>
          <w:rFonts w:ascii="宋体" w:eastAsia="宋体" w:hAnsi="宋体"/>
          <w:color w:val="000000" w:themeColor="text1"/>
          <w:sz w:val="44"/>
          <w:szCs w:val="44"/>
        </w:rPr>
      </w:pPr>
      <w:bookmarkStart w:id="4" w:name="_Toc193296753"/>
      <w:r w:rsidRPr="00890F05">
        <w:rPr>
          <w:rFonts w:ascii="宋体" w:eastAsia="宋体" w:hAnsi="宋体" w:hint="eastAsia"/>
          <w:color w:val="000000" w:themeColor="text1"/>
          <w:sz w:val="44"/>
          <w:szCs w:val="44"/>
        </w:rPr>
        <w:t>项目开发环境</w:t>
      </w:r>
      <w:bookmarkEnd w:id="4"/>
    </w:p>
    <w:p w14:paraId="1E1C79FF" w14:textId="27A311C0" w:rsidR="006078F6" w:rsidRPr="00890F05" w:rsidRDefault="006078F6" w:rsidP="006078F6">
      <w:pPr>
        <w:pStyle w:val="3"/>
        <w:rPr>
          <w:color w:val="000000" w:themeColor="text1"/>
          <w:sz w:val="28"/>
          <w:szCs w:val="28"/>
        </w:rPr>
      </w:pPr>
      <w:r w:rsidRPr="00890F05">
        <w:rPr>
          <w:rFonts w:hint="eastAsia"/>
          <w:color w:val="000000" w:themeColor="text1"/>
          <w:sz w:val="28"/>
          <w:szCs w:val="28"/>
        </w:rPr>
        <w:t>开发环境</w:t>
      </w:r>
    </w:p>
    <w:p w14:paraId="55669193" w14:textId="77CC35F3" w:rsidR="006078F6" w:rsidRPr="00890F05" w:rsidRDefault="002F77DC" w:rsidP="006078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0F05">
        <w:rPr>
          <w:rFonts w:ascii="Times New Roman" w:hAnsi="Times New Roman" w:cs="Times New Roman"/>
          <w:color w:val="000000" w:themeColor="text1"/>
          <w:sz w:val="28"/>
          <w:szCs w:val="28"/>
        </w:rPr>
        <w:t>pytorch</w:t>
      </w:r>
      <w:proofErr w:type="spellEnd"/>
      <w:r w:rsidRPr="0089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11.8</w:t>
      </w:r>
    </w:p>
    <w:p w14:paraId="13EBD718" w14:textId="3C80CBF0" w:rsidR="00156F60" w:rsidRPr="00890F05" w:rsidRDefault="00156F60" w:rsidP="00F46DC1">
      <w:pPr>
        <w:pStyle w:val="3"/>
        <w:rPr>
          <w:rFonts w:ascii="宋体" w:eastAsia="宋体" w:hAnsi="宋体"/>
          <w:color w:val="000000" w:themeColor="text1"/>
          <w:sz w:val="28"/>
          <w:szCs w:val="28"/>
        </w:rPr>
      </w:pPr>
      <w:bookmarkStart w:id="5" w:name="_Toc193296754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开发工具</w:t>
      </w:r>
      <w:bookmarkEnd w:id="5"/>
    </w:p>
    <w:p w14:paraId="1A9DC4DC" w14:textId="1FA0B913" w:rsidR="00540051" w:rsidRPr="00890F05" w:rsidRDefault="00540051" w:rsidP="00540051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环境工具:</w:t>
      </w:r>
    </w:p>
    <w:p w14:paraId="46129819" w14:textId="1C1DE019" w:rsidR="00540051" w:rsidRPr="00890F05" w:rsidRDefault="00DA7796" w:rsidP="00540051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proofErr w:type="spellStart"/>
      <w:r w:rsidRPr="00890F05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890F05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25.1.1</w:t>
      </w:r>
    </w:p>
    <w:p w14:paraId="5F5CF576" w14:textId="5FB96472" w:rsidR="00C27381" w:rsidRPr="00890F05" w:rsidRDefault="00C27381" w:rsidP="00540051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开发</w:t>
      </w:r>
      <w:r w:rsidRPr="00890F05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IDE</w:t>
      </w:r>
      <w:r w:rsidR="00AA07B1"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:</w:t>
      </w:r>
    </w:p>
    <w:p w14:paraId="020AE036" w14:textId="56C9DBFB" w:rsidR="009640DA" w:rsidRPr="00890F05" w:rsidRDefault="00AA07B1" w:rsidP="00540051">
      <w:pP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proofErr w:type="spellStart"/>
      <w:proofErr w:type="gramStart"/>
      <w:r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Pycharm</w:t>
      </w:r>
      <w:proofErr w:type="spellEnd"/>
      <w:r w:rsidR="000913E3"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 </w:t>
      </w:r>
      <w:r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IDEA</w:t>
      </w:r>
      <w:proofErr w:type="gramEnd"/>
      <w:r w:rsidR="000913E3"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  </w:t>
      </w:r>
      <w:proofErr w:type="spellStart"/>
      <w:r w:rsidR="009640DA" w:rsidRPr="00890F05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VScode</w:t>
      </w:r>
      <w:proofErr w:type="spellEnd"/>
    </w:p>
    <w:p w14:paraId="08F2A9F5" w14:textId="29BD3A9B" w:rsidR="00A4483C" w:rsidRPr="00890F05" w:rsidRDefault="00156F60" w:rsidP="00E81034">
      <w:pPr>
        <w:pStyle w:val="3"/>
        <w:rPr>
          <w:rFonts w:ascii="宋体" w:eastAsia="宋体" w:hAnsi="宋体" w:hint="eastAsia"/>
          <w:color w:val="000000" w:themeColor="text1"/>
          <w:sz w:val="28"/>
          <w:szCs w:val="28"/>
        </w:rPr>
      </w:pPr>
      <w:bookmarkStart w:id="6" w:name="_Toc193296755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技术</w:t>
      </w:r>
      <w:proofErr w:type="gramStart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栈</w:t>
      </w:r>
      <w:bookmarkEnd w:id="6"/>
      <w:proofErr w:type="gramEnd"/>
    </w:p>
    <w:p w14:paraId="33C2B5A3" w14:textId="2CB697D8" w:rsidR="004D0D44" w:rsidRPr="00890F05" w:rsidRDefault="00BE3288" w:rsidP="00A4483C">
      <w:pP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 w:rsidRPr="00890F05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Electron</w:t>
      </w:r>
    </w:p>
    <w:p w14:paraId="4454F46E" w14:textId="589E65D4" w:rsidR="00A4483C" w:rsidRPr="00890F05" w:rsidRDefault="00A4483C" w:rsidP="00F46DC1">
      <w:pPr>
        <w:pStyle w:val="1"/>
        <w:rPr>
          <w:rFonts w:ascii="宋体" w:eastAsia="宋体" w:hAnsi="宋体"/>
          <w:color w:val="000000" w:themeColor="text1"/>
          <w:sz w:val="44"/>
          <w:szCs w:val="44"/>
        </w:rPr>
      </w:pPr>
      <w:bookmarkStart w:id="7" w:name="_Toc193296756"/>
      <w:r w:rsidRPr="00890F05">
        <w:rPr>
          <w:rFonts w:ascii="宋体" w:eastAsia="宋体" w:hAnsi="宋体" w:hint="eastAsia"/>
          <w:color w:val="000000" w:themeColor="text1"/>
          <w:sz w:val="44"/>
          <w:szCs w:val="44"/>
        </w:rPr>
        <w:t>项目团队分工</w:t>
      </w:r>
      <w:bookmarkEnd w:id="7"/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2765"/>
        <w:gridCol w:w="6728"/>
      </w:tblGrid>
      <w:tr w:rsidR="00572B91" w14:paraId="34ECDAD4" w14:textId="77777777" w:rsidTr="00572B91">
        <w:tc>
          <w:tcPr>
            <w:tcW w:w="2765" w:type="dxa"/>
          </w:tcPr>
          <w:p w14:paraId="1B032F9C" w14:textId="474C4B0E" w:rsidR="00572B91" w:rsidRDefault="00572B91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人员</w:t>
            </w:r>
          </w:p>
        </w:tc>
        <w:tc>
          <w:tcPr>
            <w:tcW w:w="6728" w:type="dxa"/>
          </w:tcPr>
          <w:p w14:paraId="644636F5" w14:textId="6BAE6FF5" w:rsidR="00572B91" w:rsidRDefault="00572B91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职能与分工</w:t>
            </w:r>
          </w:p>
        </w:tc>
      </w:tr>
      <w:tr w:rsidR="00572B91" w14:paraId="73FB651C" w14:textId="77777777" w:rsidTr="00572B91">
        <w:tc>
          <w:tcPr>
            <w:tcW w:w="2765" w:type="dxa"/>
          </w:tcPr>
          <w:p w14:paraId="7D93B846" w14:textId="70D9F8FB" w:rsidR="00572B91" w:rsidRDefault="00572B91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曾灵杰</w:t>
            </w:r>
          </w:p>
        </w:tc>
        <w:tc>
          <w:tcPr>
            <w:tcW w:w="6728" w:type="dxa"/>
          </w:tcPr>
          <w:p w14:paraId="27115DA7" w14:textId="2DA8E67C" w:rsidR="00572B91" w:rsidRDefault="000D5038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D5038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模型训练调试</w:t>
            </w:r>
            <w:r w:rsidR="00F86726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部署</w:t>
            </w:r>
          </w:p>
        </w:tc>
      </w:tr>
      <w:tr w:rsidR="00572B91" w14:paraId="1801454D" w14:textId="77777777" w:rsidTr="00572B91">
        <w:tc>
          <w:tcPr>
            <w:tcW w:w="2765" w:type="dxa"/>
          </w:tcPr>
          <w:p w14:paraId="0E62D13F" w14:textId="7E0AFBDE" w:rsidR="00572B91" w:rsidRDefault="00572B91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刘子鸣</w:t>
            </w:r>
          </w:p>
        </w:tc>
        <w:tc>
          <w:tcPr>
            <w:tcW w:w="6728" w:type="dxa"/>
          </w:tcPr>
          <w:p w14:paraId="00020AEC" w14:textId="70959828" w:rsidR="00572B91" w:rsidRDefault="000D5038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D5038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前后端开发，部署封装</w:t>
            </w:r>
          </w:p>
        </w:tc>
      </w:tr>
      <w:tr w:rsidR="00572B91" w14:paraId="04A0B28F" w14:textId="77777777" w:rsidTr="00572B91">
        <w:tc>
          <w:tcPr>
            <w:tcW w:w="2765" w:type="dxa"/>
          </w:tcPr>
          <w:p w14:paraId="03CC56D8" w14:textId="042496F4" w:rsidR="00572B91" w:rsidRDefault="00572B91" w:rsidP="00A4483C">
            <w:pP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陈治杰</w:t>
            </w:r>
          </w:p>
        </w:tc>
        <w:tc>
          <w:tcPr>
            <w:tcW w:w="6728" w:type="dxa"/>
          </w:tcPr>
          <w:p w14:paraId="512C54F7" w14:textId="324C28BC" w:rsidR="00572B91" w:rsidRDefault="000D5038" w:rsidP="00A4483C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D5038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前后端开发，部署封装</w:t>
            </w:r>
          </w:p>
        </w:tc>
      </w:tr>
    </w:tbl>
    <w:p w14:paraId="7B469BE7" w14:textId="158A2BF0" w:rsidR="00A4483C" w:rsidRPr="00890F05" w:rsidRDefault="00A4483C" w:rsidP="00A4483C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14:paraId="38261F75" w14:textId="00BA4B4B" w:rsidR="0073089B" w:rsidRPr="00890F05" w:rsidRDefault="00BA3350" w:rsidP="0073089B">
      <w:pPr>
        <w:pStyle w:val="1"/>
        <w:rPr>
          <w:rFonts w:ascii="宋体" w:eastAsia="宋体" w:hAnsi="宋体"/>
          <w:color w:val="000000" w:themeColor="text1"/>
          <w:sz w:val="44"/>
          <w:szCs w:val="44"/>
        </w:rPr>
      </w:pPr>
      <w:bookmarkStart w:id="8" w:name="_Toc193296757"/>
      <w:r w:rsidRPr="00890F05">
        <w:rPr>
          <w:rFonts w:ascii="宋体" w:eastAsia="宋体" w:hAnsi="宋体" w:hint="eastAsia"/>
          <w:color w:val="000000" w:themeColor="text1"/>
          <w:sz w:val="44"/>
          <w:szCs w:val="44"/>
        </w:rPr>
        <w:lastRenderedPageBreak/>
        <w:t>项目实施计划</w:t>
      </w:r>
      <w:bookmarkEnd w:id="8"/>
    </w:p>
    <w:p w14:paraId="0E9ABADA" w14:textId="6A2610E4" w:rsidR="0073089B" w:rsidRDefault="0073089B" w:rsidP="00F46DC1">
      <w:pPr>
        <w:pStyle w:val="2"/>
        <w:rPr>
          <w:rFonts w:ascii="宋体" w:eastAsia="宋体" w:hAnsi="宋体"/>
          <w:color w:val="000000" w:themeColor="text1"/>
          <w:sz w:val="28"/>
          <w:szCs w:val="28"/>
        </w:rPr>
      </w:pPr>
      <w:bookmarkStart w:id="9" w:name="_Toc193296758"/>
      <w:r w:rsidRPr="00890F05">
        <w:rPr>
          <w:rFonts w:ascii="宋体" w:eastAsia="宋体" w:hAnsi="宋体" w:hint="eastAsia"/>
          <w:color w:val="000000" w:themeColor="text1"/>
          <w:sz w:val="28"/>
          <w:szCs w:val="28"/>
        </w:rPr>
        <w:t>项目周期</w:t>
      </w:r>
      <w:bookmarkEnd w:id="9"/>
    </w:p>
    <w:p w14:paraId="6ED3426F" w14:textId="70C45413" w:rsidR="00EE39AE" w:rsidRDefault="00236FDD" w:rsidP="00EE39AE">
      <w:r>
        <w:rPr>
          <w:rFonts w:hint="eastAsia"/>
          <w:noProof/>
        </w:rPr>
        <w:drawing>
          <wp:inline distT="0" distB="0" distL="0" distR="0" wp14:anchorId="36DA5E74" wp14:editId="2F9D4DE9">
            <wp:extent cx="5385974" cy="3834248"/>
            <wp:effectExtent l="0" t="0" r="5715" b="0"/>
            <wp:docPr id="2114407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AABA" w14:textId="3BA59626" w:rsidR="006A7E44" w:rsidRPr="006B2A2B" w:rsidRDefault="006A7E44" w:rsidP="006A7E44">
      <w:pPr>
        <w:pStyle w:val="3"/>
        <w:rPr>
          <w:rFonts w:ascii="宋体" w:eastAsia="宋体" w:hAnsi="宋体"/>
          <w:color w:val="000000" w:themeColor="text1"/>
          <w:sz w:val="28"/>
          <w:szCs w:val="28"/>
        </w:rPr>
      </w:pPr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可能的困难与预案</w:t>
      </w:r>
    </w:p>
    <w:p w14:paraId="3E51C945" w14:textId="1579FB1C" w:rsidR="00814C34" w:rsidRPr="006B2A2B" w:rsidRDefault="006B2A2B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</w:t>
      </w:r>
      <w:r w:rsidR="00CB11F5">
        <w:rPr>
          <w:rFonts w:ascii="宋体" w:eastAsia="宋体" w:hAnsi="宋体" w:hint="eastAsia"/>
          <w:color w:val="000000" w:themeColor="text1"/>
          <w:sz w:val="28"/>
          <w:szCs w:val="28"/>
        </w:rPr>
        <w:t>数据</w:t>
      </w:r>
      <w:r w:rsidR="00814C34"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与标注</w:t>
      </w:r>
    </w:p>
    <w:p w14:paraId="2B438C5A" w14:textId="0E2530BA" w:rsidR="00814C34" w:rsidRPr="006B2A2B" w:rsidRDefault="00814C34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小样本训练泛化性不足：家庭场景行为数据采集难度大。预案：基于AIM的三阶段迁移学习策略，复用Kinetics-400</w:t>
      </w:r>
      <w:proofErr w:type="gramStart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预训练</w:t>
      </w:r>
      <w:proofErr w:type="gramEnd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特征，仅需500组本地标注数据即可完成微调。</w:t>
      </w:r>
    </w:p>
    <w:p w14:paraId="222439C3" w14:textId="19816FEB" w:rsidR="00814C34" w:rsidRPr="006B2A2B" w:rsidRDefault="00814C34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环境干扰鲁棒性：家庭光照变化、遮挡导致识别率下降。预案：采用动态骨骼关键点聚焦技术，结合MMAction2提供的时序数据增强方案，通过随机遮挡模拟提升模型抗干扰能力。</w:t>
      </w:r>
    </w:p>
    <w:p w14:paraId="62C8A55C" w14:textId="50691376" w:rsidR="00814C34" w:rsidRPr="006B2A2B" w:rsidRDefault="00B32A8E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</w:t>
      </w:r>
      <w:r w:rsidR="00814C34"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部署运维风险</w:t>
      </w:r>
    </w:p>
    <w:p w14:paraId="37BD5891" w14:textId="00C1C6E0" w:rsidR="00814C34" w:rsidRPr="006B2A2B" w:rsidRDefault="00814C34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隐私保护合</w:t>
      </w:r>
      <w:proofErr w:type="gramStart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规</w:t>
      </w:r>
      <w:proofErr w:type="gramEnd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性：视频数据涉及用户隐私。预案：采用边缘计算架构，原始视频数据在设备端实时处理，仅上传加密后的骨骼关键点序列，符合GDPR数据最小化原则。</w:t>
      </w:r>
    </w:p>
    <w:p w14:paraId="2DB28E3B" w14:textId="345064FD" w:rsidR="006A7E44" w:rsidRPr="006B2A2B" w:rsidRDefault="00814C34" w:rsidP="00814C34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系统误报率控制：误触发警报影响用户体验。预案：建立双阈值验证机制，结合AIM模型的空间-时间注意力结果与活动持续时长分析，当连续</w:t>
      </w:r>
      <w:proofErr w:type="gramStart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帧</w:t>
      </w:r>
      <w:proofErr w:type="gramEnd"/>
      <w:r w:rsidRPr="006B2A2B">
        <w:rPr>
          <w:rFonts w:ascii="宋体" w:eastAsia="宋体" w:hAnsi="宋体" w:hint="eastAsia"/>
          <w:color w:val="000000" w:themeColor="text1"/>
          <w:sz w:val="28"/>
          <w:szCs w:val="28"/>
        </w:rPr>
        <w:t>检测异常且持续时间超15秒才触发告警。</w:t>
      </w:r>
    </w:p>
    <w:sectPr w:rsidR="006A7E44" w:rsidRPr="006B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95C"/>
    <w:multiLevelType w:val="hybridMultilevel"/>
    <w:tmpl w:val="62641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D662A"/>
    <w:multiLevelType w:val="hybridMultilevel"/>
    <w:tmpl w:val="6FC2EB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8A187E"/>
    <w:multiLevelType w:val="hybridMultilevel"/>
    <w:tmpl w:val="4CD4C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DF3"/>
    <w:multiLevelType w:val="hybridMultilevel"/>
    <w:tmpl w:val="34D06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9525CFE"/>
    <w:multiLevelType w:val="hybridMultilevel"/>
    <w:tmpl w:val="DE6A4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A6114C2"/>
    <w:multiLevelType w:val="hybridMultilevel"/>
    <w:tmpl w:val="0BD420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FD4C16"/>
    <w:multiLevelType w:val="hybridMultilevel"/>
    <w:tmpl w:val="842AE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13B69AB"/>
    <w:multiLevelType w:val="hybridMultilevel"/>
    <w:tmpl w:val="38A45A74"/>
    <w:lvl w:ilvl="0" w:tplc="AA7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F31D7F"/>
    <w:multiLevelType w:val="hybridMultilevel"/>
    <w:tmpl w:val="737A72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7863ECF"/>
    <w:multiLevelType w:val="hybridMultilevel"/>
    <w:tmpl w:val="7494B5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0A9592C"/>
    <w:multiLevelType w:val="hybridMultilevel"/>
    <w:tmpl w:val="79682E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4541CDE"/>
    <w:multiLevelType w:val="hybridMultilevel"/>
    <w:tmpl w:val="648CA8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E0010F"/>
    <w:multiLevelType w:val="hybridMultilevel"/>
    <w:tmpl w:val="7CAC4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85708E"/>
    <w:multiLevelType w:val="hybridMultilevel"/>
    <w:tmpl w:val="8A22A5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8BD192F"/>
    <w:multiLevelType w:val="hybridMultilevel"/>
    <w:tmpl w:val="4F62D020"/>
    <w:lvl w:ilvl="0" w:tplc="4B18571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ADA0C37"/>
    <w:multiLevelType w:val="hybridMultilevel"/>
    <w:tmpl w:val="7E3A07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1966836"/>
    <w:multiLevelType w:val="multilevel"/>
    <w:tmpl w:val="53BA7EE6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202982"/>
    <w:multiLevelType w:val="hybridMultilevel"/>
    <w:tmpl w:val="452C3A28"/>
    <w:lvl w:ilvl="0" w:tplc="51160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7B6A5FA2"/>
    <w:multiLevelType w:val="hybridMultilevel"/>
    <w:tmpl w:val="4F26EF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6948116">
    <w:abstractNumId w:val="16"/>
  </w:num>
  <w:num w:numId="2" w16cid:durableId="2140221989">
    <w:abstractNumId w:val="15"/>
  </w:num>
  <w:num w:numId="3" w16cid:durableId="179586376">
    <w:abstractNumId w:val="3"/>
  </w:num>
  <w:num w:numId="4" w16cid:durableId="1139225524">
    <w:abstractNumId w:val="12"/>
  </w:num>
  <w:num w:numId="5" w16cid:durableId="1811555960">
    <w:abstractNumId w:val="18"/>
  </w:num>
  <w:num w:numId="6" w16cid:durableId="673999576">
    <w:abstractNumId w:val="2"/>
  </w:num>
  <w:num w:numId="7" w16cid:durableId="937249154">
    <w:abstractNumId w:val="13"/>
  </w:num>
  <w:num w:numId="8" w16cid:durableId="238565123">
    <w:abstractNumId w:val="4"/>
  </w:num>
  <w:num w:numId="9" w16cid:durableId="671031676">
    <w:abstractNumId w:val="11"/>
  </w:num>
  <w:num w:numId="10" w16cid:durableId="2028360249">
    <w:abstractNumId w:val="6"/>
  </w:num>
  <w:num w:numId="11" w16cid:durableId="1641036177">
    <w:abstractNumId w:val="10"/>
  </w:num>
  <w:num w:numId="12" w16cid:durableId="90899807">
    <w:abstractNumId w:val="9"/>
  </w:num>
  <w:num w:numId="13" w16cid:durableId="283270003">
    <w:abstractNumId w:val="0"/>
  </w:num>
  <w:num w:numId="14" w16cid:durableId="1091659966">
    <w:abstractNumId w:val="1"/>
  </w:num>
  <w:num w:numId="15" w16cid:durableId="713038903">
    <w:abstractNumId w:val="5"/>
  </w:num>
  <w:num w:numId="16" w16cid:durableId="205484661">
    <w:abstractNumId w:val="8"/>
  </w:num>
  <w:num w:numId="17" w16cid:durableId="1958641039">
    <w:abstractNumId w:val="17"/>
  </w:num>
  <w:num w:numId="18" w16cid:durableId="1822842104">
    <w:abstractNumId w:val="7"/>
  </w:num>
  <w:num w:numId="19" w16cid:durableId="1961573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4E"/>
    <w:rsid w:val="00047191"/>
    <w:rsid w:val="00064EE2"/>
    <w:rsid w:val="000913E3"/>
    <w:rsid w:val="000D5038"/>
    <w:rsid w:val="00110E06"/>
    <w:rsid w:val="00115370"/>
    <w:rsid w:val="00142C59"/>
    <w:rsid w:val="00144EB1"/>
    <w:rsid w:val="001458C4"/>
    <w:rsid w:val="00156F60"/>
    <w:rsid w:val="001B0428"/>
    <w:rsid w:val="00204E0F"/>
    <w:rsid w:val="00236FDD"/>
    <w:rsid w:val="002432B5"/>
    <w:rsid w:val="0026420E"/>
    <w:rsid w:val="002816CB"/>
    <w:rsid w:val="0028281F"/>
    <w:rsid w:val="002B277D"/>
    <w:rsid w:val="002B5879"/>
    <w:rsid w:val="002C2FDA"/>
    <w:rsid w:val="002D4EC6"/>
    <w:rsid w:val="002F77DC"/>
    <w:rsid w:val="003A5184"/>
    <w:rsid w:val="003B218F"/>
    <w:rsid w:val="003E57DF"/>
    <w:rsid w:val="00440026"/>
    <w:rsid w:val="00451DA4"/>
    <w:rsid w:val="004574CC"/>
    <w:rsid w:val="0046612E"/>
    <w:rsid w:val="00481587"/>
    <w:rsid w:val="00490AED"/>
    <w:rsid w:val="00496B17"/>
    <w:rsid w:val="004D0D44"/>
    <w:rsid w:val="00534DB4"/>
    <w:rsid w:val="00540051"/>
    <w:rsid w:val="00540208"/>
    <w:rsid w:val="00555B9E"/>
    <w:rsid w:val="00572B91"/>
    <w:rsid w:val="005D206D"/>
    <w:rsid w:val="006078F6"/>
    <w:rsid w:val="00632CC3"/>
    <w:rsid w:val="00653A86"/>
    <w:rsid w:val="00670EC9"/>
    <w:rsid w:val="006A7E44"/>
    <w:rsid w:val="006A7F6F"/>
    <w:rsid w:val="006B2A2B"/>
    <w:rsid w:val="006D0F8C"/>
    <w:rsid w:val="0073089B"/>
    <w:rsid w:val="00752EED"/>
    <w:rsid w:val="007538EB"/>
    <w:rsid w:val="0079603C"/>
    <w:rsid w:val="007B2C3E"/>
    <w:rsid w:val="00801589"/>
    <w:rsid w:val="00814C34"/>
    <w:rsid w:val="00815066"/>
    <w:rsid w:val="00832B77"/>
    <w:rsid w:val="00890F05"/>
    <w:rsid w:val="008E5983"/>
    <w:rsid w:val="009275F6"/>
    <w:rsid w:val="00936E88"/>
    <w:rsid w:val="009640DA"/>
    <w:rsid w:val="0098363C"/>
    <w:rsid w:val="00987A1C"/>
    <w:rsid w:val="009D5998"/>
    <w:rsid w:val="00A4483C"/>
    <w:rsid w:val="00A67841"/>
    <w:rsid w:val="00A8334E"/>
    <w:rsid w:val="00AA07B1"/>
    <w:rsid w:val="00AA7CD0"/>
    <w:rsid w:val="00AD5864"/>
    <w:rsid w:val="00B24B9C"/>
    <w:rsid w:val="00B32A8E"/>
    <w:rsid w:val="00B65F9F"/>
    <w:rsid w:val="00BA2A0F"/>
    <w:rsid w:val="00BA3350"/>
    <w:rsid w:val="00BB00B6"/>
    <w:rsid w:val="00BC1D9B"/>
    <w:rsid w:val="00BE3288"/>
    <w:rsid w:val="00C27381"/>
    <w:rsid w:val="00C315B2"/>
    <w:rsid w:val="00C35559"/>
    <w:rsid w:val="00C3737C"/>
    <w:rsid w:val="00C52D1A"/>
    <w:rsid w:val="00C77E93"/>
    <w:rsid w:val="00CB11F5"/>
    <w:rsid w:val="00CC28B8"/>
    <w:rsid w:val="00DA7796"/>
    <w:rsid w:val="00DC6592"/>
    <w:rsid w:val="00E11E83"/>
    <w:rsid w:val="00E22992"/>
    <w:rsid w:val="00E437A2"/>
    <w:rsid w:val="00E55B4A"/>
    <w:rsid w:val="00E6219A"/>
    <w:rsid w:val="00E81034"/>
    <w:rsid w:val="00E87EBB"/>
    <w:rsid w:val="00EE39AE"/>
    <w:rsid w:val="00EE495F"/>
    <w:rsid w:val="00F0017D"/>
    <w:rsid w:val="00F46DC1"/>
    <w:rsid w:val="00F83DAD"/>
    <w:rsid w:val="00F86726"/>
    <w:rsid w:val="00F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572A"/>
  <w15:chartTrackingRefBased/>
  <w15:docId w15:val="{A2C9F8FE-E622-45FF-9FD6-56F02BC2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18F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3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8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833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334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34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34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3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3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3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3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3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83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334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34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334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3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3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3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3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3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3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3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3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3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3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334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qFormat/>
    <w:rsid w:val="003B218F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B218F"/>
    <w:pPr>
      <w:widowControl/>
      <w:spacing w:after="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B218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B218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B218F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3B218F"/>
    <w:rPr>
      <w:color w:val="0563C1" w:themeColor="hyperlink"/>
      <w:u w:val="single"/>
    </w:rPr>
  </w:style>
  <w:style w:type="paragraph" w:styleId="af0">
    <w:name w:val="Normal (Web)"/>
    <w:basedOn w:val="a"/>
    <w:rsid w:val="003B218F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21">
    <w:name w:val="Plain Table 2"/>
    <w:basedOn w:val="a1"/>
    <w:uiPriority w:val="42"/>
    <w:rsid w:val="003B218F"/>
    <w:rPr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F04CCDDF-82B0-4D77-BEBF-DAFCB430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</dc:creator>
  <cp:keywords/>
  <dc:description/>
  <cp:lastModifiedBy>mark no</cp:lastModifiedBy>
  <cp:revision>139</cp:revision>
  <dcterms:created xsi:type="dcterms:W3CDTF">2025-03-19T09:01:00Z</dcterms:created>
  <dcterms:modified xsi:type="dcterms:W3CDTF">2025-03-19T09:51:00Z</dcterms:modified>
</cp:coreProperties>
</file>