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268" w:tblpY="1518"/>
        <w:tblOverlap w:val="never"/>
        <w:tblW w:w="10128" w:type="dxa"/>
        <w:tblInd w:w="0" w:type="dxa"/>
        <w:tblLayout w:type="fixed"/>
        <w:tblCellMar>
          <w:top w:w="0" w:type="dxa"/>
          <w:left w:w="108" w:type="dxa"/>
          <w:bottom w:w="0" w:type="dxa"/>
          <w:right w:w="108" w:type="dxa"/>
        </w:tblCellMar>
      </w:tblPr>
      <w:tblGrid>
        <w:gridCol w:w="534"/>
        <w:gridCol w:w="1410"/>
        <w:gridCol w:w="1140"/>
        <w:gridCol w:w="2208"/>
        <w:gridCol w:w="1548"/>
        <w:gridCol w:w="3288"/>
      </w:tblGrid>
      <w:tr>
        <w:tblPrEx>
          <w:tblCellMar>
            <w:top w:w="0" w:type="dxa"/>
            <w:left w:w="108" w:type="dxa"/>
            <w:bottom w:w="0" w:type="dxa"/>
            <w:right w:w="108" w:type="dxa"/>
          </w:tblCellMar>
        </w:tblPrEx>
        <w:trPr>
          <w:trHeight w:val="564" w:hRule="atLeast"/>
        </w:trPr>
        <w:tc>
          <w:tcPr>
            <w:tcW w:w="10128" w:type="dxa"/>
            <w:gridSpan w:val="6"/>
            <w:tcBorders>
              <w:top w:val="nil"/>
              <w:left w:val="nil"/>
              <w:bottom w:val="single" w:color="000000" w:sz="4" w:space="0"/>
              <w:right w:val="nil"/>
            </w:tcBorders>
            <w:shd w:val="clear" w:color="auto" w:fill="auto"/>
            <w:noWrap/>
            <w:vAlign w:val="center"/>
          </w:tcPr>
          <w:p>
            <w:pPr>
              <w:jc w:val="center"/>
              <w:textAlignment w:val="center"/>
              <w:rPr>
                <w:rFonts w:hint="eastAsia" w:ascii="宋体" w:hAnsi="宋体" w:eastAsia="宋体" w:cs="宋体"/>
                <w:b/>
                <w:bCs/>
                <w:color w:val="000000"/>
                <w:sz w:val="44"/>
                <w:szCs w:val="44"/>
              </w:rPr>
            </w:pPr>
            <w:r>
              <w:rPr>
                <w:rFonts w:hint="eastAsia" w:ascii="宋体" w:hAnsi="宋体" w:eastAsia="宋体" w:cs="宋体"/>
                <w:b/>
                <w:bCs/>
                <w:color w:val="000000"/>
                <w:sz w:val="44"/>
                <w:szCs w:val="44"/>
                <w:lang w:bidi="ar"/>
              </w:rPr>
              <w:t>工作周报</w:t>
            </w:r>
          </w:p>
        </w:tc>
      </w:tr>
      <w:tr>
        <w:tblPrEx>
          <w:tblCellMar>
            <w:top w:w="0" w:type="dxa"/>
            <w:left w:w="108" w:type="dxa"/>
            <w:bottom w:w="0" w:type="dxa"/>
            <w:right w:w="108" w:type="dxa"/>
          </w:tblCellMar>
        </w:tblPrEx>
        <w:trPr>
          <w:trHeight w:val="614" w:hRule="atLeast"/>
        </w:trPr>
        <w:tc>
          <w:tcPr>
            <w:tcW w:w="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hint="eastAsia" w:ascii="宋体" w:hAnsi="宋体" w:eastAsia="宋体" w:cs="宋体"/>
                <w:color w:val="000000"/>
              </w:rPr>
            </w:pPr>
            <w:r>
              <w:rPr>
                <w:rFonts w:hint="eastAsia" w:ascii="宋体" w:hAnsi="宋体" w:eastAsia="宋体" w:cs="宋体"/>
                <w:color w:val="000000"/>
                <w:lang w:bidi="ar"/>
              </w:rPr>
              <w:t>姓名</w:t>
            </w:r>
          </w:p>
        </w:tc>
        <w:tc>
          <w:tcPr>
            <w:tcW w:w="141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lang w:val="en-US" w:eastAsia="zh-CN"/>
              </w:rPr>
            </w:pPr>
            <w:r>
              <w:rPr>
                <w:rFonts w:hint="eastAsia" w:ascii="宋体" w:hAnsi="宋体" w:eastAsia="宋体" w:cs="宋体"/>
                <w:color w:val="000000"/>
                <w:lang w:val="en-US" w:eastAsia="zh-CN"/>
              </w:rPr>
              <w:t>李康</w:t>
            </w:r>
          </w:p>
        </w:tc>
        <w:tc>
          <w:tcPr>
            <w:tcW w:w="11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hint="eastAsia" w:ascii="宋体" w:hAnsi="宋体" w:eastAsia="宋体" w:cs="宋体"/>
                <w:color w:val="000000"/>
              </w:rPr>
            </w:pPr>
            <w:r>
              <w:rPr>
                <w:rFonts w:hint="eastAsia" w:ascii="宋体" w:hAnsi="宋体" w:eastAsia="宋体" w:cs="宋体"/>
                <w:color w:val="000000"/>
                <w:lang w:bidi="ar"/>
              </w:rPr>
              <w:t>时间</w:t>
            </w:r>
          </w:p>
        </w:tc>
        <w:tc>
          <w:tcPr>
            <w:tcW w:w="22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r>
              <w:rPr>
                <w:rFonts w:hint="eastAsia" w:ascii="宋体" w:hAnsi="宋体" w:eastAsia="宋体" w:cs="宋体"/>
                <w:color w:val="000000"/>
              </w:rPr>
              <w:t>2025/5/11</w:t>
            </w:r>
          </w:p>
        </w:tc>
        <w:tc>
          <w:tcPr>
            <w:tcW w:w="15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textAlignment w:val="center"/>
              <w:rPr>
                <w:rFonts w:hint="eastAsia" w:ascii="宋体" w:hAnsi="宋体" w:eastAsia="宋体" w:cs="宋体"/>
                <w:color w:val="000000"/>
              </w:rPr>
            </w:pPr>
            <w:r>
              <w:rPr>
                <w:rFonts w:hint="eastAsia" w:ascii="宋体" w:hAnsi="宋体" w:eastAsia="宋体" w:cs="宋体"/>
                <w:color w:val="000000"/>
                <w:lang w:bidi="ar"/>
              </w:rPr>
              <w:t>团队项目名称</w:t>
            </w:r>
          </w:p>
        </w:tc>
        <w:tc>
          <w:tcPr>
            <w:tcW w:w="32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color w:val="000000"/>
              </w:rPr>
            </w:pPr>
            <w:r>
              <w:rPr>
                <w:rFonts w:hint="eastAsia" w:ascii="宋体" w:hAnsi="宋体" w:eastAsia="宋体" w:cs="宋体"/>
                <w:color w:val="000000"/>
              </w:rPr>
              <w:t>义眼盯真——图像篡改检测系统</w:t>
            </w:r>
          </w:p>
        </w:tc>
      </w:tr>
      <w:tr>
        <w:tblPrEx>
          <w:tblCellMar>
            <w:top w:w="0" w:type="dxa"/>
            <w:left w:w="108" w:type="dxa"/>
            <w:bottom w:w="0" w:type="dxa"/>
            <w:right w:w="108" w:type="dxa"/>
          </w:tblCellMar>
        </w:tblPrEx>
        <w:trPr>
          <w:trHeight w:val="497" w:hRule="atLeast"/>
        </w:trPr>
        <w:tc>
          <w:tcPr>
            <w:tcW w:w="5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hint="eastAsia" w:ascii="宋体" w:hAnsi="宋体" w:eastAsia="宋体" w:cs="宋体"/>
                <w:color w:val="000000"/>
              </w:rPr>
            </w:pPr>
            <w:r>
              <w:rPr>
                <w:rFonts w:hint="eastAsia" w:ascii="宋体" w:hAnsi="宋体" w:eastAsia="宋体" w:cs="宋体"/>
                <w:color w:val="000000"/>
                <w:lang w:bidi="ar"/>
              </w:rPr>
              <w:t>工作总结</w:t>
            </w: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hint="eastAsia" w:ascii="宋体" w:hAnsi="宋体" w:eastAsia="宋体" w:cs="宋体"/>
                <w:color w:val="000000"/>
                <w:lang w:bidi="ar"/>
              </w:rPr>
            </w:pPr>
            <w:r>
              <w:rPr>
                <w:rFonts w:hint="eastAsia" w:ascii="宋体" w:hAnsi="宋体" w:eastAsia="宋体" w:cs="宋体"/>
                <w:color w:val="000000"/>
                <w:lang w:bidi="ar"/>
              </w:rPr>
              <w:t>完成的内容(项目达到运行状态时，请配截图）：</w:t>
            </w:r>
          </w:p>
          <w:p>
            <w:pPr>
              <w:pStyle w:val="10"/>
              <w:numPr>
                <w:ilvl w:val="0"/>
                <w:numId w:val="1"/>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按照集成测试计划，顺利完成了功能测试、性能测试、接口测试、文档介值一致性测试以及自由操作测试的部分测试工作。</w:t>
            </w:r>
          </w:p>
          <w:p>
            <w:pPr>
              <w:pStyle w:val="10"/>
              <w:numPr>
                <w:ilvl w:val="0"/>
                <w:numId w:val="1"/>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根据已完成的测试结果和缺陷修复情况进行评估，暂未发现需要进行回归测试的情况。</w:t>
            </w:r>
          </w:p>
          <w:p>
            <w:pPr>
              <w:pStyle w:val="10"/>
              <w:numPr>
                <w:ilvl w:val="0"/>
                <w:numId w:val="1"/>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val="en-US" w:eastAsia="zh-CN" w:bidi="ar"/>
              </w:rPr>
              <w:t>完善</w:t>
            </w:r>
            <w:bookmarkStart w:id="0" w:name="_GoBack"/>
            <w:bookmarkEnd w:id="0"/>
            <w:r>
              <w:rPr>
                <w:rFonts w:hint="eastAsia" w:ascii="宋体" w:hAnsi="宋体" w:eastAsia="宋体" w:cs="宋体"/>
                <w:color w:val="000000"/>
                <w:lang w:val="en-US" w:eastAsia="zh-CN" w:bidi="ar"/>
              </w:rPr>
              <w:t>实现接口测试</w:t>
            </w:r>
            <w:r>
              <w:rPr>
                <w:rFonts w:hint="eastAsia" w:ascii="宋体" w:hAnsi="宋体" w:eastAsia="宋体" w:cs="宋体"/>
                <w:color w:val="000000"/>
                <w:lang w:bidi="ar"/>
              </w:rPr>
              <w:t xml:space="preserve"> </w:t>
            </w:r>
          </w:p>
          <w:p>
            <w:pPr>
              <w:textAlignment w:val="top"/>
              <w:rPr>
                <w:rFonts w:hint="eastAsia" w:ascii="宋体" w:hAnsi="宋体" w:eastAsia="宋体" w:cs="宋体"/>
                <w:color w:val="000000"/>
                <w:lang w:bidi="ar"/>
              </w:rPr>
            </w:pPr>
            <w:r>
              <w:rPr>
                <w:rFonts w:hint="eastAsia" w:ascii="宋体" w:hAnsi="宋体" w:eastAsia="宋体" w:cs="宋体"/>
                <w:color w:val="000000"/>
                <w:lang w:bidi="ar"/>
              </w:rPr>
              <w:t>未完成的内容：</w:t>
            </w:r>
          </w:p>
          <w:p>
            <w:pPr>
              <w:textAlignment w:val="top"/>
              <w:rPr>
                <w:rFonts w:hint="eastAsia" w:ascii="宋体" w:hAnsi="宋体" w:eastAsia="宋体" w:cs="宋体"/>
                <w:color w:val="000000"/>
                <w:lang w:bidi="ar"/>
              </w:rPr>
            </w:pPr>
            <w:r>
              <w:rPr>
                <w:rFonts w:hint="eastAsia" w:ascii="宋体" w:hAnsi="宋体" w:eastAsia="宋体" w:cs="宋体"/>
                <w:color w:val="000000"/>
                <w:lang w:bidi="ar"/>
              </w:rPr>
              <w:t>集成测试中的部分测试任务尚未完成，需在下周继续推进。</w:t>
            </w:r>
          </w:p>
          <w:p>
            <w:pPr>
              <w:textAlignment w:val="top"/>
              <w:rPr>
                <w:rFonts w:hint="eastAsia" w:ascii="宋体" w:hAnsi="宋体" w:eastAsia="宋体" w:cs="宋体"/>
                <w:color w:val="000000"/>
                <w:lang w:bidi="ar"/>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noWrap/>
          </w:tcPr>
          <w:p>
            <w:pPr>
              <w:textAlignment w:val="top"/>
              <w:rPr>
                <w:rFonts w:hint="eastAsia" w:ascii="宋体" w:hAnsi="宋体" w:eastAsia="宋体" w:cs="宋体"/>
                <w:color w:val="000000"/>
                <w:lang w:bidi="ar"/>
              </w:rPr>
            </w:pPr>
            <w:r>
              <w:rPr>
                <w:rFonts w:hint="eastAsia" w:ascii="宋体" w:hAnsi="宋体" w:eastAsia="宋体" w:cs="宋体"/>
                <w:color w:val="000000"/>
                <w:lang w:bidi="ar"/>
              </w:rPr>
              <w:t>现存问题： 1. 在测试过程中发现部分模块的边界情况处理仍不够完善，虽然未影响到主要功能，但可能存在潜在风险。</w:t>
            </w:r>
          </w:p>
          <w:p>
            <w:pPr>
              <w:textAlignment w:val="top"/>
              <w:rPr>
                <w:rFonts w:hint="eastAsia" w:ascii="宋体" w:hAnsi="宋体" w:eastAsia="宋体" w:cs="宋体"/>
                <w:color w:val="000000"/>
              </w:rPr>
            </w:pPr>
            <w:r>
              <w:rPr>
                <w:rFonts w:hint="eastAsia" w:ascii="宋体" w:hAnsi="宋体" w:eastAsia="宋体" w:cs="宋体"/>
                <w:color w:val="000000"/>
                <w:lang w:bidi="ar"/>
              </w:rPr>
              <w:t>2. 项目组内成员对测试结果的解读存在一定差异，在缺陷严重程度判断上有时会出现分歧，影响问题处理效率。</w:t>
            </w: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noWrap/>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hint="eastAsia" w:ascii="宋体" w:hAnsi="宋体" w:eastAsia="宋体" w:cs="宋体"/>
                <w:color w:val="000000"/>
              </w:rPr>
            </w:pPr>
            <w:r>
              <w:rPr>
                <w:rFonts w:hint="eastAsia" w:ascii="宋体" w:hAnsi="宋体" w:eastAsia="宋体" w:cs="宋体"/>
                <w:color w:val="000000"/>
                <w:lang w:bidi="ar"/>
              </w:rPr>
              <w:t>改进建议：</w:t>
            </w:r>
            <w:r>
              <w:rPr>
                <w:rFonts w:hint="eastAsia" w:ascii="宋体" w:hAnsi="宋体" w:eastAsia="宋体" w:cs="宋体"/>
                <w:color w:val="000000"/>
              </w:rPr>
              <w:t xml:space="preserve"> 1. 针对模块边界情况处理问题，组织相关开发人员进行集中讨论，对边界条件进行全面梳理和优化。</w:t>
            </w:r>
          </w:p>
          <w:p>
            <w:pPr>
              <w:textAlignment w:val="top"/>
              <w:rPr>
                <w:rFonts w:hint="eastAsia" w:ascii="宋体" w:hAnsi="宋体" w:eastAsia="宋体" w:cs="宋体"/>
                <w:color w:val="000000"/>
              </w:rPr>
            </w:pPr>
            <w:r>
              <w:rPr>
                <w:rFonts w:hint="eastAsia" w:ascii="宋体" w:hAnsi="宋体" w:eastAsia="宋体" w:cs="宋体"/>
                <w:color w:val="000000"/>
              </w:rPr>
              <w:t>2. 为解决测试结果解读差异问题，制定统一的缺陷严重程度评估标准，并组织项目组成员进行学习，确保在问题处理过程中保持一致的判断。</w:t>
            </w: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textAlignment w:val="center"/>
              <w:rPr>
                <w:rFonts w:hint="eastAsia" w:ascii="宋体" w:hAnsi="宋体" w:eastAsia="宋体" w:cs="宋体"/>
                <w:color w:val="000000"/>
              </w:rPr>
            </w:pPr>
            <w:r>
              <w:rPr>
                <w:rFonts w:hint="eastAsia" w:ascii="宋体" w:hAnsi="宋体" w:eastAsia="宋体" w:cs="宋体"/>
                <w:color w:val="000000"/>
                <w:lang w:bidi="ar"/>
              </w:rPr>
              <w:t>工作计划</w:t>
            </w:r>
          </w:p>
        </w:tc>
        <w:tc>
          <w:tcPr>
            <w:tcW w:w="9594" w:type="dxa"/>
            <w:gridSpan w:val="5"/>
            <w:vMerge w:val="restart"/>
            <w:tcBorders>
              <w:top w:val="single" w:color="000000" w:sz="4" w:space="0"/>
              <w:left w:val="single" w:color="000000" w:sz="4" w:space="0"/>
              <w:bottom w:val="single" w:color="000000" w:sz="4" w:space="0"/>
              <w:right w:val="single" w:color="000000" w:sz="4" w:space="0"/>
            </w:tcBorders>
            <w:shd w:val="clear" w:color="auto" w:fill="auto"/>
          </w:tcPr>
          <w:p>
            <w:pPr>
              <w:textAlignment w:val="top"/>
              <w:rPr>
                <w:rFonts w:hint="eastAsia" w:ascii="宋体" w:hAnsi="宋体" w:eastAsia="宋体" w:cs="宋体"/>
                <w:color w:val="000000"/>
                <w:lang w:bidi="ar"/>
              </w:rPr>
            </w:pPr>
            <w:r>
              <w:rPr>
                <w:rFonts w:hint="eastAsia" w:ascii="宋体" w:hAnsi="宋体" w:eastAsia="宋体" w:cs="宋体"/>
                <w:color w:val="000000"/>
                <w:lang w:bidi="ar"/>
              </w:rPr>
              <w:t>内容：</w:t>
            </w:r>
          </w:p>
          <w:p>
            <w:pPr>
              <w:pStyle w:val="10"/>
              <w:numPr>
                <w:ilvl w:val="0"/>
                <w:numId w:val="2"/>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完成剩余的集成测试工作，包括对之前未完成测试内容的补充测试以及对已发现问题修复后的验证测试。</w:t>
            </w:r>
          </w:p>
          <w:p>
            <w:pPr>
              <w:pStyle w:val="10"/>
              <w:numPr>
                <w:ilvl w:val="0"/>
                <w:numId w:val="2"/>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汇总整理所有测试结果，根据测试数据对系统质量进行全面评估，撰写测试报告。</w:t>
            </w:r>
          </w:p>
          <w:p>
            <w:pPr>
              <w:pStyle w:val="10"/>
              <w:numPr>
                <w:ilvl w:val="0"/>
                <w:numId w:val="2"/>
              </w:numPr>
              <w:ind w:firstLineChars="0"/>
              <w:textAlignment w:val="top"/>
              <w:rPr>
                <w:rFonts w:hint="eastAsia" w:ascii="宋体" w:hAnsi="宋体" w:eastAsia="宋体" w:cs="宋体"/>
                <w:color w:val="000000"/>
                <w:lang w:bidi="ar"/>
              </w:rPr>
            </w:pPr>
            <w:r>
              <w:rPr>
                <w:rFonts w:hint="eastAsia" w:ascii="宋体" w:hAnsi="宋体" w:eastAsia="宋体" w:cs="宋体"/>
                <w:color w:val="000000"/>
                <w:lang w:bidi="ar"/>
              </w:rPr>
              <w:t>着手准备项目总结报告，收集项目开发过程中的各类资料，包括需求文档、设计文档、测试报告等，从项目成果、技术难点、经验教训等方面进行总结分析。</w:t>
            </w: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r>
        <w:tblPrEx>
          <w:tblCellMar>
            <w:top w:w="0" w:type="dxa"/>
            <w:left w:w="108" w:type="dxa"/>
            <w:bottom w:w="0" w:type="dxa"/>
            <w:right w:w="108" w:type="dxa"/>
          </w:tblCellMar>
        </w:tblPrEx>
        <w:trPr>
          <w:trHeight w:val="497" w:hRule="atLeast"/>
        </w:trPr>
        <w:tc>
          <w:tcPr>
            <w:tcW w:w="53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color w:val="000000"/>
              </w:rPr>
            </w:pPr>
          </w:p>
        </w:tc>
        <w:tc>
          <w:tcPr>
            <w:tcW w:w="9594" w:type="dxa"/>
            <w:gridSpan w:val="5"/>
            <w:vMerge w:val="continue"/>
            <w:tcBorders>
              <w:top w:val="single" w:color="000000" w:sz="4" w:space="0"/>
              <w:left w:val="single" w:color="000000" w:sz="4" w:space="0"/>
              <w:bottom w:val="single" w:color="000000" w:sz="4" w:space="0"/>
              <w:right w:val="single" w:color="000000" w:sz="4" w:space="0"/>
            </w:tcBorders>
            <w:shd w:val="clear" w:color="auto" w:fill="auto"/>
          </w:tcPr>
          <w:p>
            <w:pPr>
              <w:rPr>
                <w:rFonts w:hint="eastAsia" w:ascii="宋体" w:hAnsi="宋体" w:eastAsia="宋体" w:cs="宋体"/>
                <w:color w:val="000000"/>
              </w:rPr>
            </w:pP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7B6A7A"/>
    <w:multiLevelType w:val="multilevel"/>
    <w:tmpl w:val="2E7B6A7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8F94CE2"/>
    <w:multiLevelType w:val="multilevel"/>
    <w:tmpl w:val="78F94CE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ZlNWJjNjM1NWY5NGY5ZWUzMWFlNTJkMjQ2N2Q1OGMifQ=="/>
  </w:docVars>
  <w:rsids>
    <w:rsidRoot w:val="437A79AD"/>
    <w:rsid w:val="00003E63"/>
    <w:rsid w:val="00050CBD"/>
    <w:rsid w:val="000662A6"/>
    <w:rsid w:val="00087193"/>
    <w:rsid w:val="0008731B"/>
    <w:rsid w:val="000953AD"/>
    <w:rsid w:val="000F5695"/>
    <w:rsid w:val="00110E20"/>
    <w:rsid w:val="0013779C"/>
    <w:rsid w:val="001B51BB"/>
    <w:rsid w:val="001C53CC"/>
    <w:rsid w:val="001E4183"/>
    <w:rsid w:val="00202FCE"/>
    <w:rsid w:val="002158FD"/>
    <w:rsid w:val="002A1B74"/>
    <w:rsid w:val="002A4F01"/>
    <w:rsid w:val="00300F98"/>
    <w:rsid w:val="00317CD1"/>
    <w:rsid w:val="00377FE6"/>
    <w:rsid w:val="00383C06"/>
    <w:rsid w:val="00443541"/>
    <w:rsid w:val="004A06CB"/>
    <w:rsid w:val="004B41C6"/>
    <w:rsid w:val="004C2E68"/>
    <w:rsid w:val="004C3D80"/>
    <w:rsid w:val="00533D01"/>
    <w:rsid w:val="0059417A"/>
    <w:rsid w:val="005F16EA"/>
    <w:rsid w:val="00611D8F"/>
    <w:rsid w:val="0067359A"/>
    <w:rsid w:val="006952C5"/>
    <w:rsid w:val="006C027A"/>
    <w:rsid w:val="006D1636"/>
    <w:rsid w:val="006E78DC"/>
    <w:rsid w:val="00706EDF"/>
    <w:rsid w:val="007940DD"/>
    <w:rsid w:val="007C29DE"/>
    <w:rsid w:val="007D17EB"/>
    <w:rsid w:val="007D3E9E"/>
    <w:rsid w:val="007E1DFF"/>
    <w:rsid w:val="007F40F6"/>
    <w:rsid w:val="0083367B"/>
    <w:rsid w:val="0084625A"/>
    <w:rsid w:val="00846B2B"/>
    <w:rsid w:val="008A65EF"/>
    <w:rsid w:val="008A7B2A"/>
    <w:rsid w:val="008B14EA"/>
    <w:rsid w:val="008F24CB"/>
    <w:rsid w:val="00962E99"/>
    <w:rsid w:val="009A07ED"/>
    <w:rsid w:val="009F18A3"/>
    <w:rsid w:val="00A25F45"/>
    <w:rsid w:val="00A7197A"/>
    <w:rsid w:val="00A752EA"/>
    <w:rsid w:val="00A966D0"/>
    <w:rsid w:val="00AA3377"/>
    <w:rsid w:val="00AE019C"/>
    <w:rsid w:val="00B21FF2"/>
    <w:rsid w:val="00B33729"/>
    <w:rsid w:val="00B5521B"/>
    <w:rsid w:val="00B775D9"/>
    <w:rsid w:val="00B86EBB"/>
    <w:rsid w:val="00BB12F1"/>
    <w:rsid w:val="00BC507E"/>
    <w:rsid w:val="00BC7291"/>
    <w:rsid w:val="00BE0B73"/>
    <w:rsid w:val="00BF24D2"/>
    <w:rsid w:val="00C208FE"/>
    <w:rsid w:val="00C86830"/>
    <w:rsid w:val="00C86B4B"/>
    <w:rsid w:val="00CB68DA"/>
    <w:rsid w:val="00CF196D"/>
    <w:rsid w:val="00DC45C9"/>
    <w:rsid w:val="00EA48C9"/>
    <w:rsid w:val="00EC4294"/>
    <w:rsid w:val="00EF661A"/>
    <w:rsid w:val="00FA6980"/>
    <w:rsid w:val="12674283"/>
    <w:rsid w:val="14CE28DE"/>
    <w:rsid w:val="2EBE4E41"/>
    <w:rsid w:val="359E6F22"/>
    <w:rsid w:val="437A79AD"/>
    <w:rsid w:val="4BE46964"/>
    <w:rsid w:val="5C000628"/>
    <w:rsid w:val="7E567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2"/>
    <w:qFormat/>
    <w:uiPriority w:val="0"/>
    <w:pPr>
      <w:tabs>
        <w:tab w:val="center" w:pos="4153"/>
        <w:tab w:val="right" w:pos="8306"/>
      </w:tabs>
      <w:snapToGrid w:val="0"/>
      <w:spacing w:line="240" w:lineRule="auto"/>
    </w:pPr>
    <w:rPr>
      <w:sz w:val="18"/>
      <w:szCs w:val="18"/>
    </w:rPr>
  </w:style>
  <w:style w:type="paragraph" w:styleId="3">
    <w:name w:val="header"/>
    <w:basedOn w:val="1"/>
    <w:link w:val="11"/>
    <w:uiPriority w:val="0"/>
    <w:pPr>
      <w:tabs>
        <w:tab w:val="center" w:pos="4153"/>
        <w:tab w:val="right" w:pos="8306"/>
      </w:tabs>
      <w:snapToGrid w:val="0"/>
      <w:spacing w:line="240" w:lineRule="auto"/>
      <w:jc w:val="center"/>
    </w:pPr>
    <w:rPr>
      <w:sz w:val="18"/>
      <w:szCs w:val="18"/>
    </w:rPr>
  </w:style>
  <w:style w:type="paragraph" w:customStyle="1" w:styleId="6">
    <w:name w:val="代码"/>
    <w:basedOn w:val="1"/>
    <w:link w:val="7"/>
    <w:autoRedefine/>
    <w:qFormat/>
    <w:uiPriority w:val="0"/>
    <w:rPr>
      <w:sz w:val="21"/>
      <w:szCs w:val="20"/>
    </w:rPr>
  </w:style>
  <w:style w:type="character" w:customStyle="1" w:styleId="7">
    <w:name w:val="代码 字符"/>
    <w:basedOn w:val="8"/>
    <w:link w:val="6"/>
    <w:qFormat/>
    <w:uiPriority w:val="0"/>
    <w:rPr>
      <w:rFonts w:asciiTheme="minorHAnsi" w:hAnsiTheme="minorHAnsi" w:eastAsiaTheme="minorEastAsia"/>
      <w:sz w:val="21"/>
      <w:szCs w:val="20"/>
      <w:shd w:val="clear" w:color="auto" w:fill="D9D9D9"/>
    </w:rPr>
  </w:style>
  <w:style w:type="character" w:customStyle="1" w:styleId="8">
    <w:name w:val="coder Char"/>
    <w:basedOn w:val="5"/>
    <w:link w:val="9"/>
    <w:qFormat/>
    <w:uiPriority w:val="0"/>
    <w:rPr>
      <w:sz w:val="18"/>
      <w:shd w:val="clear" w:color="auto" w:fill="D9D9D9"/>
    </w:rPr>
  </w:style>
  <w:style w:type="paragraph" w:customStyle="1" w:styleId="9">
    <w:name w:val="coder"/>
    <w:basedOn w:val="1"/>
    <w:link w:val="8"/>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sz w:val="18"/>
      <w:szCs w:val="20"/>
    </w:rPr>
  </w:style>
  <w:style w:type="paragraph" w:styleId="10">
    <w:name w:val="List Paragraph"/>
    <w:basedOn w:val="1"/>
    <w:unhideWhenUsed/>
    <w:qFormat/>
    <w:uiPriority w:val="99"/>
    <w:pPr>
      <w:ind w:firstLine="420" w:firstLineChars="200"/>
    </w:pPr>
  </w:style>
  <w:style w:type="character" w:customStyle="1" w:styleId="11">
    <w:name w:val="页眉 字符"/>
    <w:basedOn w:val="5"/>
    <w:link w:val="3"/>
    <w:qFormat/>
    <w:uiPriority w:val="0"/>
    <w:rPr>
      <w:rFonts w:asciiTheme="minorHAnsi" w:hAnsiTheme="minorHAnsi" w:eastAsiaTheme="minorEastAsia" w:cstheme="minorBidi"/>
      <w:sz w:val="18"/>
      <w:szCs w:val="18"/>
    </w:rPr>
  </w:style>
  <w:style w:type="character" w:customStyle="1" w:styleId="12">
    <w:name w:val="页脚 字符"/>
    <w:basedOn w:val="5"/>
    <w:link w:val="2"/>
    <w:qFormat/>
    <w:uiPriority w:val="0"/>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95</Words>
  <Characters>545</Characters>
  <Lines>4</Lines>
  <Paragraphs>1</Paragraphs>
  <TotalTime>60</TotalTime>
  <ScaleCrop>false</ScaleCrop>
  <LinksUpToDate>false</LinksUpToDate>
  <CharactersWithSpaces>639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2023-02-21T12:12:00Z</dcterms:created>
  <dc:creator>假如我</dc:creator>
  <cp:lastModifiedBy>WPS_1697196485</cp:lastModifiedBy>
  <dcterms:modified xsi:type="dcterms:W3CDTF">2025-05-14T02:31:00Z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AD0DE5436FDC4B4187F627A9E8F660FD</vt:lpwstr>
  </property>
  <property fmtid="{D5CDD505-2E9C-101B-9397-08002B2CF9AE}" pid="4" name="GrammarlyDocumentId">
    <vt:lpwstr>cf07466913ce92f694eb0fd762c009819c6a922a35273a52976e2e7f78453ab3</vt:lpwstr>
  </property>
</Properties>
</file>