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</w:pPr>
    </w:p>
    <w:p>
      <w:pPr>
        <w:pStyle w:val="heading 2"/>
        <w:widowControl w:val="1"/>
        <w:rPr>
          <w:lang w:val="zh-TW" w:eastAsia="zh-TW"/>
        </w:rPr>
      </w:pPr>
      <w:r>
        <w:rPr>
          <w:rtl w:val="0"/>
          <w:lang w:val="zh-TW" w:eastAsia="zh-TW"/>
        </w:rPr>
        <w:t>个人周报（软件项目管理）</w:t>
      </w:r>
    </w:p>
    <w:p>
      <w:pPr>
        <w:pStyle w:val="Normal (Web)"/>
        <w:widowControl w:val="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姓名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王智豪</w:t>
      </w:r>
      <w:r>
        <w:rPr>
          <w:lang w:val="en-US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岗位</w:t>
      </w:r>
      <w:r>
        <w:rPr>
          <w:rFonts w:ascii="Calibri" w:hAnsi="Calibri"/>
          <w:b w:val="1"/>
          <w:bCs w:val="1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角色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：软件开发</w:t>
      </w:r>
      <w:r>
        <w:rPr>
          <w:lang w:val="en-US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：《宫商角徵羽》软件开发项目</w:t>
      </w:r>
      <w:r>
        <w:rPr>
          <w:lang w:val="en-US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汇报周期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Calibri" w:hAnsi="Calibri"/>
          <w:rtl w:val="0"/>
          <w:lang w:val="en-US"/>
        </w:rPr>
        <w:t>2025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年</w:t>
      </w:r>
      <w:r>
        <w:rPr>
          <w:rFonts w:ascii="Calibri" w:hAnsi="Calibri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月</w:t>
      </w:r>
      <w:r>
        <w:rPr>
          <w:rFonts w:ascii="Calibri" w:hAnsi="Calibri"/>
          <w:rtl w:val="0"/>
          <w:lang w:val="en-US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</w:t>
      </w:r>
      <w:r>
        <w:rPr>
          <w:rFonts w:ascii="Calibri" w:hAnsi="Calibri"/>
          <w:rtl w:val="0"/>
          <w:lang w:val="zh-TW" w:eastAsia="zh-TW"/>
        </w:rPr>
        <w:t xml:space="preserve"> </w:t>
      </w:r>
      <w:r>
        <w:rPr>
          <w:rFonts w:ascii="Calibri" w:hAnsi="Calibri"/>
          <w:rtl w:val="0"/>
          <w:lang w:val="en-US"/>
        </w:rPr>
        <w:t>- 2025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年</w:t>
      </w:r>
      <w:r>
        <w:rPr>
          <w:rFonts w:ascii="Calibri" w:hAnsi="Calibri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月</w:t>
      </w:r>
      <w:r>
        <w:rPr>
          <w:rFonts w:ascii="Calibri" w:hAnsi="Calibri"/>
          <w:rtl w:val="0"/>
          <w:lang w:val="en-US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日（第三周）</w:t>
      </w:r>
      <w:r>
        <w:rPr>
          <w:lang w:val="en-US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汇报日期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Calibri" w:hAnsi="Calibri"/>
          <w:rtl w:val="0"/>
          <w:lang w:val="en-US"/>
        </w:rPr>
        <w:t>2025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年</w:t>
      </w:r>
      <w:r>
        <w:rPr>
          <w:rFonts w:ascii="Calibri" w:hAnsi="Calibri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月</w:t>
      </w:r>
      <w:r>
        <w:rPr>
          <w:rFonts w:ascii="Calibri" w:hAnsi="Calibri"/>
          <w:rtl w:val="0"/>
          <w:lang w:val="en-US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</w:t>
      </w:r>
    </w:p>
    <w:p>
      <w:pPr>
        <w:pStyle w:val="Normal.0"/>
        <w:widowControl w:val="1"/>
      </w:pPr>
    </w:p>
    <w:p>
      <w:pPr>
        <w:pStyle w:val="heading 3"/>
        <w:widowControl w:val="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本周工作内容总结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b"/>
        <w:tblLayout w:type="fixed"/>
      </w:tblPr>
      <w:tblGrid>
        <w:gridCol w:w="1178"/>
        <w:gridCol w:w="1140"/>
        <w:gridCol w:w="2669"/>
        <w:gridCol w:w="3313"/>
      </w:tblGrid>
      <w:tr>
        <w:tblPrEx>
          <w:shd w:val="clear" w:color="auto" w:fill="cdd4eb"/>
        </w:tblPrEx>
        <w:trPr>
          <w:trHeight w:val="310" w:hRule="atLeast"/>
        </w:trPr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工作事项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完成情况</w:t>
            </w:r>
          </w:p>
        </w:tc>
        <w:tc>
          <w:tcPr>
            <w:tcW w:type="dxa" w:w="2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工作产出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dd4eb"/>
        </w:tblPrEx>
        <w:trPr>
          <w:trHeight w:val="656" w:hRule="atLeast"/>
        </w:trPr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hAnsi="Calibri"/>
              </w:rPr>
              <w:t>SRS</w:t>
            </w:r>
            <w:r>
              <w:rPr>
                <w:rFonts w:eastAsia="Arial Unicode MS" w:hint="eastAsia"/>
              </w:rPr>
              <w:t>终稿评审与定稿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已完成</w:t>
            </w:r>
          </w:p>
        </w:tc>
        <w:tc>
          <w:tcPr>
            <w:tcW w:type="dxa" w:w="2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SRS 2.0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版本定稿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文件在群内</w:t>
            </w:r>
          </w:p>
        </w:tc>
      </w:tr>
      <w:tr>
        <w:tblPrEx>
          <w:shd w:val="clear" w:color="auto" w:fill="cdd4eb"/>
        </w:tblPrEx>
        <w:trPr>
          <w:trHeight w:val="656" w:hRule="atLeast"/>
        </w:trPr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需求评审会议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已完成</w:t>
            </w:r>
          </w:p>
        </w:tc>
        <w:tc>
          <w:tcPr>
            <w:tcW w:type="dxa" w:w="2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参与</w:t>
            </w:r>
            <w:r>
              <w:rPr>
                <w:shd w:val="nil" w:color="auto" w:fill="auto"/>
                <w:rtl w:val="0"/>
                <w:lang w:val="en-US"/>
              </w:rPr>
              <w:t>SRS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评审，提出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项修订建议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b"/>
        </w:tblPrEx>
        <w:trPr>
          <w:trHeight w:val="310" w:hRule="atLeast"/>
        </w:trPr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工具调研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进行中</w:t>
            </w:r>
          </w:p>
        </w:tc>
        <w:tc>
          <w:tcPr>
            <w:tcW w:type="dxa" w:w="2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确认拟定的库是否能支持需求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numPr>
          <w:ilvl w:val="0"/>
          <w:numId w:val="2"/>
        </w:numPr>
        <w:jc w:val="center"/>
        <w:rPr>
          <w:lang w:val="zh-TW" w:eastAsia="zh-TW"/>
        </w:rPr>
      </w:pPr>
    </w:p>
    <w:p>
      <w:pPr>
        <w:pStyle w:val="heading 3"/>
        <w:widowControl w:val="1"/>
        <w:rPr>
          <w:lang w:val="zh-TW" w:eastAsia="zh-TW"/>
        </w:rPr>
      </w:pPr>
      <w:r>
        <w:rPr>
          <w:rtl w:val="0"/>
          <w:lang w:val="zh-TW" w:eastAsia="zh-TW"/>
        </w:rPr>
        <w:t>二、工作进展详情</w:t>
      </w:r>
    </w:p>
    <w:p>
      <w:pPr>
        <w:pStyle w:val="Normal.0"/>
        <w:widowControl w:val="1"/>
        <w:numPr>
          <w:ilvl w:val="0"/>
          <w:numId w:val="4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项目进展</w:t>
      </w:r>
    </w:p>
    <w:p>
      <w:pPr>
        <w:pStyle w:val="Normal.0"/>
        <w:widowControl w:val="1"/>
        <w:numPr>
          <w:ilvl w:val="1"/>
          <w:numId w:val="4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需求规格说明书（</w:t>
      </w:r>
      <w:r>
        <w:rPr>
          <w:rtl w:val="0"/>
          <w:lang w:val="en-US"/>
        </w:rPr>
        <w:t>SRS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）定稿：根据团队反馈修订了</w:t>
      </w:r>
      <w:r>
        <w:rPr>
          <w:rtl w:val="0"/>
          <w:lang w:val="en-US"/>
        </w:rPr>
        <w:t>SRS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版本，补充了性能指标（如音频加载速度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≤</w:t>
      </w:r>
      <w:r>
        <w:rPr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秒）和接口需求（如第三方库集成逻辑）。</w:t>
      </w:r>
    </w:p>
    <w:p>
      <w:pPr>
        <w:pStyle w:val="Normal.0"/>
        <w:widowControl w:val="1"/>
        <w:numPr>
          <w:ilvl w:val="1"/>
          <w:numId w:val="4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更新需求跟踪矩阵，新增非功能性需求（如</w:t>
      </w:r>
      <w:r>
        <w:rPr>
          <w:rtl w:val="0"/>
          <w:lang w:val="zh-TW" w:eastAsia="zh-TW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响应延迟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≤</w:t>
      </w:r>
      <w:r>
        <w:rPr>
          <w:rtl w:val="0"/>
          <w:lang w:val="zh-TW" w:eastAsia="zh-TW"/>
        </w:rPr>
        <w:t>300ms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）。</w:t>
      </w:r>
      <w:r>
        <w:rPr>
          <w:rtl w:val="0"/>
          <w:lang w:val="zh-TW" w:eastAsia="zh-TW"/>
        </w:rPr>
        <w:t xml:space="preserve">  </w:t>
      </w:r>
    </w:p>
    <w:p>
      <w:pPr>
        <w:pStyle w:val="Normal.0"/>
        <w:widowControl w:val="1"/>
        <w:numPr>
          <w:ilvl w:val="1"/>
          <w:numId w:val="4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音频播放功能实现：集成</w:t>
      </w:r>
      <w:r>
        <w:rPr>
          <w:rtl w:val="0"/>
          <w:lang w:val="zh-TW" w:eastAsia="zh-TW"/>
        </w:rPr>
        <w:t>JavaFX MediaPlayer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库，支持</w:t>
      </w:r>
      <w:r>
        <w:rPr>
          <w:rtl w:val="0"/>
          <w:lang w:val="zh-TW" w:eastAsia="zh-TW"/>
        </w:rPr>
        <w:t>wav/mp3/ogg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格式播放，完成跨平台兼容性测试（</w:t>
      </w:r>
      <w:r>
        <w:rPr>
          <w:rtl w:val="0"/>
          <w:lang w:val="zh-TW" w:eastAsia="zh-TW"/>
        </w:rPr>
        <w:t>Windows/macOS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）。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优化</w:t>
      </w:r>
      <w:r>
        <w:rPr>
          <w:rtl w:val="0"/>
          <w:lang w:val="zh-TW" w:eastAsia="zh-TW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解码性能，将加载时间从</w:t>
      </w:r>
      <w:r>
        <w:rPr>
          <w:rtl w:val="0"/>
          <w:lang w:val="zh-TW" w:eastAsia="zh-TW"/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秒缩短至</w:t>
      </w:r>
      <w:r>
        <w:rPr>
          <w:rtl w:val="0"/>
          <w:lang w:val="zh-TW" w:eastAsia="zh-TW"/>
        </w:rPr>
        <w:t>2.8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秒（目标</w:t>
      </w:r>
      <w:r>
        <w:rPr>
          <w:rtl w:val="0"/>
          <w:lang w:val="zh-TW" w:eastAsia="zh-TW"/>
        </w:rPr>
        <w:t>≤</w:t>
      </w:r>
      <w:r>
        <w:rPr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秒）。</w:t>
      </w:r>
      <w:r>
        <w:rPr>
          <w:rtl w:val="0"/>
          <w:lang w:val="zh-TW" w:eastAsia="zh-TW"/>
        </w:rPr>
        <w:t xml:space="preserve"> </w:t>
      </w:r>
    </w:p>
    <w:p>
      <w:pPr>
        <w:pStyle w:val="Normal.0"/>
        <w:widowControl w:val="1"/>
        <w:numPr>
          <w:ilvl w:val="0"/>
          <w:numId w:val="5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需求评审与协作</w:t>
      </w:r>
    </w:p>
    <w:p>
      <w:pPr>
        <w:pStyle w:val="Normal.0"/>
        <w:widowControl w:val="1"/>
        <w:spacing w:line="480" w:lineRule="exact"/>
        <w:ind w:left="1146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参与</w:t>
      </w:r>
      <w:r>
        <w:rPr>
          <w:rtl w:val="0"/>
          <w:lang w:val="en-US"/>
        </w:rPr>
        <w:t>SRS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评审会议，提出以下修订建议：</w:t>
      </w:r>
    </w:p>
    <w:p>
      <w:pPr>
        <w:pStyle w:val="Normal.0"/>
        <w:widowControl w:val="1"/>
        <w:numPr>
          <w:ilvl w:val="1"/>
          <w:numId w:val="5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明确音频合并后音质保障的具体实现方案（如采样率统一）。</w:t>
      </w:r>
    </w:p>
    <w:p>
      <w:pPr>
        <w:pStyle w:val="Normal.0"/>
        <w:widowControl w:val="1"/>
        <w:numPr>
          <w:ilvl w:val="1"/>
          <w:numId w:val="5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补充多语言切换功能的技术实现细节。</w:t>
      </w:r>
    </w:p>
    <w:p>
      <w:pPr>
        <w:pStyle w:val="Normal.0"/>
        <w:widowControl w:val="1"/>
        <w:numPr>
          <w:ilvl w:val="1"/>
          <w:numId w:val="5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细化异常处理机制（如文件加载失败提示）。</w:t>
      </w:r>
    </w:p>
    <w:p>
      <w:pPr>
        <w:pStyle w:val="Normal.0"/>
        <w:widowControl w:val="1"/>
        <w:numPr>
          <w:ilvl w:val="0"/>
          <w:numId w:val="5"/>
        </w:numPr>
        <w:bidi w:val="0"/>
        <w:spacing w:line="480" w:lineRule="exact"/>
        <w:ind w:right="0"/>
        <w:jc w:val="both"/>
        <w:rPr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技术验证与工具调研</w:t>
      </w:r>
    </w:p>
    <w:p>
      <w:pPr>
        <w:pStyle w:val="Normal.0"/>
        <w:spacing w:line="480" w:lineRule="exact"/>
        <w:ind w:left="1083" w:firstLine="0"/>
      </w:pPr>
      <w:r>
        <w:rPr>
          <w:rtl w:val="0"/>
          <w:lang w:val="en-US"/>
        </w:rPr>
        <w:t>TarsosDSP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库：</w:t>
      </w:r>
    </w:p>
    <w:p>
      <w:pPr>
        <w:pStyle w:val="Normal.0"/>
        <w:numPr>
          <w:ilvl w:val="1"/>
          <w:numId w:val="6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完成混响功能测试，验证了混响参数的调整范围（强度：</w:t>
      </w:r>
      <w:r>
        <w:rPr>
          <w:rtl w:val="0"/>
          <w:lang w:val="en-US"/>
        </w:rPr>
        <w:t>0%-100%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，延迟：</w:t>
      </w:r>
      <w:r>
        <w:rPr>
          <w:rtl w:val="0"/>
          <w:lang w:val="en-US"/>
        </w:rPr>
        <w:t>0-2000ms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）。</w:t>
      </w:r>
    </w:p>
    <w:p>
      <w:pPr>
        <w:pStyle w:val="Normal.0"/>
        <w:numPr>
          <w:ilvl w:val="1"/>
          <w:numId w:val="6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发现文档缺失问题，通过阅读源码和示例代码补充了功能逻辑说明。</w:t>
      </w:r>
    </w:p>
    <w:p>
      <w:pPr>
        <w:pStyle w:val="Normal.0"/>
        <w:spacing w:line="480" w:lineRule="exact"/>
        <w:ind w:left="1083" w:firstLine="0"/>
      </w:pPr>
      <w:r>
        <w:rPr>
          <w:rtl w:val="0"/>
          <w:lang w:val="en-US"/>
        </w:rPr>
        <w:t>JFreeChart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库：</w:t>
      </w:r>
    </w:p>
    <w:p>
      <w:pPr>
        <w:pStyle w:val="Normal.0"/>
        <w:numPr>
          <w:ilvl w:val="1"/>
          <w:numId w:val="8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确认其支持动态波形图生成，并完成了与</w:t>
      </w:r>
      <w:r>
        <w:rPr>
          <w:rtl w:val="0"/>
          <w:lang w:val="en-US"/>
        </w:rPr>
        <w:t>JavaFX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的初步集成测试。</w:t>
      </w:r>
    </w:p>
    <w:p>
      <w:pPr>
        <w:pStyle w:val="Normal.0"/>
        <w:numPr>
          <w:ilvl w:val="1"/>
          <w:numId w:val="8"/>
        </w:numPr>
        <w:spacing w:line="480" w:lineRule="exact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验证了波形缩放、拖动和播放同步功能，需优化渲染性能。</w:t>
      </w:r>
    </w:p>
    <w:p>
      <w:pPr>
        <w:pStyle w:val="heading 3"/>
        <w:widowControl w:val="1"/>
        <w:rPr>
          <w:rFonts w:ascii="Calibri" w:cs="Calibri" w:hAnsi="Calibri" w:eastAsia="Calibri"/>
          <w:b w:val="1"/>
          <w:bCs w:val="1"/>
          <w:lang w:val="en-US" w:eastAsia="zh-TW"/>
        </w:rPr>
      </w:pPr>
      <w:r>
        <w:rPr>
          <w:rtl w:val="0"/>
          <w:lang w:val="zh-TW" w:eastAsia="zh-TW"/>
        </w:rPr>
        <w:t>三、问题与解决方案</w:t>
      </w:r>
    </w:p>
    <w:p>
      <w:pPr>
        <w:pStyle w:val="Normal.0"/>
        <w:widowControl w:val="1"/>
        <w:numPr>
          <w:ilvl w:val="0"/>
          <w:numId w:val="10"/>
        </w:numPr>
        <w:bidi w:val="0"/>
        <w:spacing w:line="480" w:lineRule="exact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解码性能瓶颈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原因分析：</w:t>
      </w:r>
      <w:r>
        <w:rPr>
          <w:rtl w:val="0"/>
          <w:lang w:val="en-US"/>
        </w:rPr>
        <w:t>JavaFX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原生库对高码率</w:t>
      </w:r>
      <w:r>
        <w:rPr>
          <w:rtl w:val="0"/>
          <w:lang w:val="en-US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</w:t>
      </w:r>
      <w:r>
        <w:rPr>
          <w:rtl w:val="0"/>
          <w:lang w:val="en-US"/>
        </w:rPr>
        <w:t>&gt;320kbps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）解码效率低，</w:t>
      </w:r>
      <w:r>
        <w:rPr>
          <w:rtl w:val="0"/>
          <w:lang w:val="en-US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占用率峰值达</w:t>
      </w:r>
      <w:r>
        <w:rPr>
          <w:rtl w:val="0"/>
          <w:lang w:val="en-US"/>
        </w:rPr>
        <w:t>85%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。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解决方案：引入</w:t>
      </w:r>
      <w:r>
        <w:rPr>
          <w:rtl w:val="0"/>
          <w:lang w:val="en-US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轻量级解码库进行二次封装，预计降低</w:t>
      </w:r>
      <w:r>
        <w:rPr>
          <w:rtl w:val="0"/>
          <w:lang w:val="en-US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占用至</w:t>
      </w:r>
      <w:r>
        <w:rPr>
          <w:rtl w:val="0"/>
          <w:lang w:val="en-US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以下。</w:t>
      </w:r>
      <w:r>
        <w:rPr>
          <w:rtl w:val="0"/>
          <w:lang w:val="en-US"/>
        </w:rPr>
        <w:t xml:space="preserve">  </w:t>
      </w:r>
    </w:p>
    <w:p>
      <w:pPr>
        <w:pStyle w:val="Normal.0"/>
        <w:widowControl w:val="1"/>
        <w:numPr>
          <w:ilvl w:val="0"/>
          <w:numId w:val="10"/>
        </w:numPr>
        <w:bidi w:val="0"/>
        <w:spacing w:line="480" w:lineRule="exact"/>
        <w:ind w:right="0"/>
        <w:jc w:val="both"/>
        <w:rPr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跨平台音频同步延迟差异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问题描述：</w:t>
      </w:r>
      <w:r>
        <w:rPr>
          <w:rtl w:val="0"/>
          <w:lang w:val="en-US"/>
        </w:rPr>
        <w:t>macOS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系统下音频播放与波形图同步延迟较</w:t>
      </w:r>
      <w:r>
        <w:rPr>
          <w:rtl w:val="0"/>
          <w:lang w:val="en-US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高</w:t>
      </w:r>
      <w:r>
        <w:rPr>
          <w:rtl w:val="0"/>
          <w:lang w:val="en-US"/>
        </w:rPr>
        <w:t>120ms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。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解决措施：调整线程调度策略，统一采用高精度定时器（</w:t>
      </w:r>
      <w:r>
        <w:rPr>
          <w:rtl w:val="0"/>
          <w:lang w:val="en-US"/>
        </w:rPr>
        <w:t>JavaFX AnimationTimer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）。</w:t>
      </w:r>
      <w:r>
        <w:rPr>
          <w:rtl w:val="0"/>
          <w:lang w:val="en-US"/>
        </w:rPr>
        <w:t xml:space="preserve">  </w:t>
      </w:r>
    </w:p>
    <w:p>
      <w:pPr>
        <w:pStyle w:val="小标题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四、下周工作计划</w:t>
      </w:r>
    </w:p>
    <w:p>
      <w:pPr>
        <w:pStyle w:val="正文"/>
        <w:bidi w:val="0"/>
        <w:rPr>
          <w:rFonts w:ascii="Calibri" w:cs="Calibri" w:hAnsi="Calibri" w:eastAsia="Calibri"/>
          <w:lang w:val="en-US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b"/>
        <w:tblLayout w:type="fixed"/>
      </w:tblPr>
      <w:tblGrid>
        <w:gridCol w:w="2060"/>
        <w:gridCol w:w="2472"/>
        <w:gridCol w:w="3990"/>
      </w:tblGrid>
      <w:tr>
        <w:tblPrEx>
          <w:shd w:val="clear" w:color="auto" w:fill="cdd4eb"/>
        </w:tblPrEx>
        <w:trPr>
          <w:trHeight w:val="310" w:hRule="atLeast"/>
        </w:trPr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任务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预计完成时间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b"/>
        </w:tblPrEx>
        <w:trPr>
          <w:trHeight w:val="310" w:hRule="atLeast"/>
        </w:trPr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eastAsia="Arial Unicode MS" w:hint="eastAsia"/>
              </w:rPr>
              <w:t>音频剪切功能开发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hAnsi="Calibri"/>
              </w:rPr>
              <w:t>4</w:t>
            </w:r>
            <w:r>
              <w:rPr>
                <w:rFonts w:eastAsia="Arial Unicode MS" w:hint="eastAsia"/>
              </w:rPr>
              <w:t>月</w:t>
            </w:r>
            <w:r>
              <w:rPr>
                <w:rFonts w:ascii="Calibri" w:hAnsi="Calibri"/>
              </w:rPr>
              <w:t>3</w:t>
            </w:r>
            <w:r>
              <w:rPr>
                <w:rFonts w:eastAsia="Arial Unicode MS" w:hint="eastAsia"/>
              </w:rPr>
              <w:t>日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实现基于时间轴的音频片段选择与导出</w:t>
            </w:r>
          </w:p>
        </w:tc>
      </w:tr>
      <w:tr>
        <w:tblPrEx>
          <w:shd w:val="clear" w:color="auto" w:fill="cdd4eb"/>
        </w:tblPrEx>
        <w:trPr>
          <w:trHeight w:val="656" w:hRule="atLeast"/>
        </w:trPr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hAnsi="Calibri"/>
              </w:rPr>
              <w:t>FFmpeg</w:t>
            </w:r>
            <w:r>
              <w:rPr>
                <w:rFonts w:eastAsia="Arial Unicode MS" w:hint="eastAsia"/>
              </w:rPr>
              <w:t xml:space="preserve">解码集成测试 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月</w:t>
            </w:r>
            <w:r>
              <w:rPr>
                <w:shd w:val="nil" w:color="auto" w:fill="auto"/>
                <w:rtl w:val="0"/>
                <w:lang w:val="zh-CN" w:eastAsia="zh-CN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日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验证解码性能并输出测试报告</w:t>
            </w:r>
            <w:r>
              <w:rPr>
                <w:shd w:val="nil" w:color="auto" w:fill="auto"/>
                <w:rtl w:val="0"/>
                <w:lang w:val="zh-TW" w:eastAsia="zh-TW"/>
              </w:rPr>
              <w:t xml:space="preserve">  </w:t>
            </w:r>
          </w:p>
        </w:tc>
      </w:tr>
      <w:tr>
        <w:tblPrEx>
          <w:shd w:val="clear" w:color="auto" w:fill="cdd4eb"/>
        </w:tblPrEx>
        <w:trPr>
          <w:trHeight w:val="610" w:hRule="atLeast"/>
        </w:trPr>
        <w:tc>
          <w:tcPr>
            <w:tcW w:type="dxa" w:w="2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eastAsia="Arial Unicode MS" w:hint="eastAsia"/>
              </w:rPr>
              <w:t xml:space="preserve">异常处理模块完善 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月</w:t>
            </w:r>
            <w:r>
              <w:rPr>
                <w:shd w:val="nil" w:color="auto" w:fill="auto"/>
                <w:rtl w:val="0"/>
                <w:lang w:val="zh-CN" w:eastAsia="zh-CN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日</w:t>
            </w:r>
          </w:p>
        </w:tc>
        <w:tc>
          <w:tcPr>
            <w:tcW w:type="dxa" w:w="3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补充文件损坏、格式不支持等场景的提示逻辑</w:t>
            </w:r>
            <w:r>
              <w:rPr>
                <w:shd w:val="nil" w:color="auto" w:fill="auto"/>
                <w:rtl w:val="0"/>
                <w:lang w:val="zh-TW" w:eastAsia="zh-TW"/>
              </w:rPr>
              <w:t xml:space="preserve"> </w:t>
            </w:r>
          </w:p>
        </w:tc>
      </w:tr>
    </w:tbl>
    <w:p>
      <w:pPr>
        <w:pStyle w:val="heading 3"/>
        <w:jc w:val="center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</w:tabs>
        <w:ind w:left="11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num" w:pos="2160"/>
        </w:tabs>
        <w:ind w:left="18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num" w:pos="2880"/>
        </w:tabs>
        <w:ind w:left="2580" w:hanging="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num" w:pos="3600"/>
        </w:tabs>
        <w:ind w:left="33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440"/>
        </w:tabs>
        <w:ind w:left="4020" w:firstLine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num" w:pos="5040"/>
        </w:tabs>
        <w:ind w:left="47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num" w:pos="5760"/>
        </w:tabs>
        <w:ind w:left="546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440"/>
        </w:tabs>
        <w:ind w:left="6180" w:firstLine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726" w:hanging="3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6" w:hanging="36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166" w:hanging="36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9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361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433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5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577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6492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560"/>
        </w:tabs>
        <w:ind w:left="14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6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440"/>
        </w:tabs>
        <w:ind w:left="4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600"/>
        </w:tabs>
        <w:ind w:left="6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720"/>
          </w:tabs>
          <w:ind w:left="726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40"/>
          </w:tabs>
          <w:ind w:left="114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440"/>
            <w:tab w:val="num" w:pos="2160"/>
          </w:tabs>
          <w:ind w:left="186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40"/>
            <w:tab w:val="num" w:pos="2880"/>
          </w:tabs>
          <w:ind w:left="2586" w:hanging="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440"/>
            <w:tab w:val="num" w:pos="3600"/>
          </w:tabs>
          <w:ind w:left="3306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1440"/>
          </w:tabs>
          <w:ind w:left="4026" w:firstLine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40"/>
            <w:tab w:val="num" w:pos="5040"/>
          </w:tabs>
          <w:ind w:left="4746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440"/>
            <w:tab w:val="num" w:pos="5760"/>
          </w:tabs>
          <w:ind w:left="5466" w:hanging="1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1440"/>
          </w:tabs>
          <w:ind w:left="6186" w:firstLine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726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6" w:hanging="36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440"/>
          </w:tabs>
          <w:ind w:left="2166" w:hanging="36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40"/>
          </w:tabs>
          <w:ind w:left="289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440"/>
          </w:tabs>
          <w:ind w:left="361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440"/>
          </w:tabs>
          <w:ind w:left="433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40"/>
          </w:tabs>
          <w:ind w:left="505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440"/>
          </w:tabs>
          <w:ind w:left="577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440"/>
          </w:tabs>
          <w:ind w:left="6492" w:hanging="36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7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00FF"/>
      </a:hlink>
      <a:folHlink>
        <a:srgbClr val="FF00FF"/>
      </a:folHlink>
    </a:clrScheme>
    <a:fontScheme name="WPS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WP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reflection blurRad="0" stA="50000" stPos="0" endA="0" endPos="40000" dist="0" dir="5400000" fadeDir="5400000" sx="100000" sy="-100000" kx="0" ky="0" algn="bl" rotWithShape="0"/>
          </a:effectLst>
        </a:effectStyle>
        <a:effectStyle>
          <a:effectLst>
            <a:reflection blurRad="0" stA="50000" stPos="0" endA="0" endPos="40000" dist="0" dir="5400000" fadeDir="5400000" sx="100000" sy="-100000" kx="0" ky="0" algn="bl" rotWithShape="0"/>
          </a:effectLst>
        </a:effectStyle>
        <a:effectStyle>
          <a:effectLst>
            <a:outerShdw sx="100000" sy="100000" kx="0" ky="0" algn="b" rotWithShape="0" blurRad="101600" dist="50800" dir="5400000">
              <a:schemeClr val="accent3">
                <a:alpha val="60000"/>
              </a:scheme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reflection blurRad="0" stA="50000" stPos="0" endA="0" endPos="40000" dist="0" dir="5400000" fadeDir="5400000" sx="100000" sy="-100000" kx="0" ky="0" algn="bl" rotWithShape="0"/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101600" dist="50800" dir="5400000">
            <a:schemeClr val="accent1">
              <a:alpha val="60000"/>
            </a:scheme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