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4"/>
        <w:tblpPr w:leftFromText="180" w:rightFromText="180" w:vertAnchor="page" w:horzAnchor="page" w:tblpX="1268" w:tblpY="1518"/>
        <w:tblOverlap w:val="never"/>
        <w:tblW w:w="10128" w:type="dxa"/>
        <w:tblInd w:w="0" w:type="dxa"/>
        <w:tblLayout w:type="fixed"/>
        <w:tblCellMar>
          <w:top w:w="0" w:type="dxa"/>
          <w:left w:w="108" w:type="dxa"/>
          <w:bottom w:w="0" w:type="dxa"/>
          <w:right w:w="108" w:type="dxa"/>
        </w:tblCellMar>
      </w:tblPr>
      <w:tblGrid>
        <w:gridCol w:w="675"/>
        <w:gridCol w:w="1269"/>
        <w:gridCol w:w="999"/>
        <w:gridCol w:w="2349"/>
        <w:gridCol w:w="1548"/>
        <w:gridCol w:w="3288"/>
      </w:tblGrid>
      <w:tr w14:paraId="2587E08D">
        <w:trPr>
          <w:trHeight w:val="564" w:hRule="atLeast"/>
        </w:trPr>
        <w:tc>
          <w:tcPr>
            <w:tcW w:w="10128" w:type="dxa"/>
            <w:gridSpan w:val="6"/>
            <w:tcBorders>
              <w:top w:val="nil"/>
              <w:left w:val="nil"/>
              <w:bottom w:val="single" w:color="000000" w:sz="4" w:space="0"/>
              <w:right w:val="nil"/>
            </w:tcBorders>
            <w:shd w:val="clear" w:color="auto" w:fill="auto"/>
            <w:noWrap/>
            <w:vAlign w:val="center"/>
          </w:tcPr>
          <w:p w14:paraId="6A846B9F">
            <w:pPr>
              <w:jc w:val="center"/>
              <w:textAlignment w:val="center"/>
              <w:rPr>
                <w:rFonts w:ascii="宋体" w:hAnsi="宋体" w:eastAsia="宋体" w:cs="宋体"/>
                <w:b/>
                <w:bCs/>
                <w:color w:val="000000"/>
                <w:sz w:val="44"/>
                <w:szCs w:val="44"/>
              </w:rPr>
            </w:pPr>
            <w:r>
              <w:rPr>
                <w:rFonts w:hint="eastAsia" w:ascii="宋体" w:hAnsi="宋体" w:eastAsia="宋体" w:cs="宋体"/>
                <w:b/>
                <w:bCs/>
                <w:color w:val="000000"/>
                <w:sz w:val="44"/>
                <w:szCs w:val="44"/>
                <w:lang w:bidi="ar"/>
              </w:rPr>
              <w:t>工作周报</w:t>
            </w:r>
          </w:p>
        </w:tc>
      </w:tr>
      <w:tr w14:paraId="662EBA5D">
        <w:trPr>
          <w:trHeight w:val="614" w:hRule="atLeast"/>
        </w:trPr>
        <w:tc>
          <w:tcPr>
            <w:tcW w:w="675"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77B30F98">
            <w:pPr>
              <w:jc w:val="center"/>
              <w:textAlignment w:val="center"/>
              <w:rPr>
                <w:rFonts w:ascii="宋体" w:hAnsi="宋体" w:eastAsia="宋体" w:cs="宋体"/>
                <w:color w:val="000000"/>
              </w:rPr>
            </w:pPr>
            <w:r>
              <w:rPr>
                <w:rFonts w:hint="eastAsia" w:ascii="宋体" w:hAnsi="宋体" w:eastAsia="宋体" w:cs="宋体"/>
                <w:color w:val="000000"/>
                <w:lang w:bidi="ar"/>
              </w:rPr>
              <w:t>姓名</w:t>
            </w:r>
          </w:p>
        </w:tc>
        <w:tc>
          <w:tcPr>
            <w:tcW w:w="126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49B154EE">
            <w:pPr>
              <w:jc w:val="center"/>
              <w:rPr>
                <w:rFonts w:hint="eastAsia" w:ascii="宋体" w:hAnsi="宋体" w:eastAsia="宋体" w:cs="宋体"/>
                <w:color w:val="000000"/>
                <w:lang w:val="en-US" w:eastAsia="zh-CN"/>
              </w:rPr>
            </w:pPr>
            <w:r>
              <w:rPr>
                <w:rFonts w:hint="eastAsia" w:ascii="宋体" w:hAnsi="宋体" w:eastAsia="宋体" w:cs="宋体"/>
                <w:color w:val="000000"/>
                <w:lang w:val="en-US" w:eastAsia="zh-CN"/>
              </w:rPr>
              <w:t>范盛颉</w:t>
            </w:r>
          </w:p>
        </w:tc>
        <w:tc>
          <w:tcPr>
            <w:tcW w:w="99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579A79D6">
            <w:pPr>
              <w:jc w:val="center"/>
              <w:textAlignment w:val="center"/>
              <w:rPr>
                <w:rFonts w:ascii="宋体" w:hAnsi="宋体" w:eastAsia="宋体" w:cs="宋体"/>
                <w:color w:val="000000"/>
              </w:rPr>
            </w:pPr>
            <w:r>
              <w:rPr>
                <w:rFonts w:hint="eastAsia" w:ascii="宋体" w:hAnsi="宋体" w:eastAsia="宋体" w:cs="宋体"/>
                <w:color w:val="000000"/>
                <w:lang w:bidi="ar"/>
              </w:rPr>
              <w:t>时间</w:t>
            </w:r>
          </w:p>
        </w:tc>
        <w:tc>
          <w:tcPr>
            <w:tcW w:w="2349"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2E5CD485">
            <w:pPr>
              <w:jc w:val="center"/>
              <w:rPr>
                <w:rFonts w:ascii="宋体" w:hAnsi="宋体" w:eastAsia="宋体" w:cs="宋体"/>
                <w:color w:val="000000"/>
              </w:rPr>
            </w:pPr>
            <w:r>
              <w:rPr>
                <w:rFonts w:hint="eastAsia" w:ascii="宋体" w:hAnsi="宋体" w:eastAsia="宋体" w:cs="宋体"/>
                <w:color w:val="000000"/>
              </w:rPr>
              <w:t>2</w:t>
            </w:r>
            <w:r>
              <w:rPr>
                <w:rFonts w:ascii="宋体" w:hAnsi="宋体" w:eastAsia="宋体" w:cs="宋体"/>
                <w:color w:val="000000"/>
              </w:rPr>
              <w:t>026.5.20-2026.5.27</w:t>
            </w:r>
          </w:p>
        </w:tc>
        <w:tc>
          <w:tcPr>
            <w:tcW w:w="154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070199A8">
            <w:pPr>
              <w:textAlignment w:val="center"/>
              <w:rPr>
                <w:rFonts w:ascii="宋体" w:hAnsi="宋体" w:eastAsia="宋体" w:cs="宋体"/>
                <w:color w:val="000000"/>
              </w:rPr>
            </w:pPr>
            <w:r>
              <w:rPr>
                <w:rFonts w:hint="eastAsia" w:ascii="宋体" w:hAnsi="宋体" w:eastAsia="宋体" w:cs="宋体"/>
                <w:color w:val="000000"/>
                <w:lang w:bidi="ar"/>
              </w:rPr>
              <w:t>团队项目名称</w:t>
            </w:r>
          </w:p>
        </w:tc>
        <w:tc>
          <w:tcPr>
            <w:tcW w:w="3288" w:type="dxa"/>
            <w:tcBorders>
              <w:top w:val="single" w:color="000000" w:sz="4" w:space="0"/>
              <w:left w:val="single" w:color="000000" w:sz="4" w:space="0"/>
              <w:bottom w:val="single" w:color="000000" w:sz="4" w:space="0"/>
              <w:right w:val="single" w:color="000000" w:sz="4" w:space="0"/>
            </w:tcBorders>
            <w:shd w:val="clear" w:color="auto" w:fill="auto"/>
            <w:noWrap/>
            <w:vAlign w:val="center"/>
          </w:tcPr>
          <w:p w14:paraId="69394506">
            <w:pPr>
              <w:rPr>
                <w:rFonts w:ascii="宋体" w:hAnsi="宋体" w:eastAsia="宋体" w:cs="宋体"/>
                <w:color w:val="000000"/>
              </w:rPr>
            </w:pPr>
            <w:r>
              <w:rPr>
                <w:rFonts w:hint="eastAsia" w:ascii="宋体" w:hAnsi="宋体" w:eastAsia="宋体" w:cs="宋体"/>
                <w:color w:val="000000"/>
              </w:rPr>
              <w:t>多智能体在线语音狼人杀</w:t>
            </w:r>
          </w:p>
        </w:tc>
      </w:tr>
      <w:tr w14:paraId="1AD27DCF">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25FD60C1">
            <w:pPr>
              <w:jc w:val="center"/>
              <w:textAlignment w:val="center"/>
              <w:rPr>
                <w:rFonts w:ascii="宋体" w:hAnsi="宋体" w:eastAsia="宋体" w:cs="宋体"/>
                <w:color w:val="000000"/>
              </w:rPr>
            </w:pPr>
            <w:r>
              <w:rPr>
                <w:rFonts w:hint="eastAsia" w:ascii="宋体" w:hAnsi="宋体" w:eastAsia="宋体" w:cs="宋体"/>
                <w:color w:val="000000"/>
                <w:lang w:bidi="ar"/>
              </w:rPr>
              <w:t>工作总结</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3D4A7EB1">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小组工作进展：</w:t>
            </w:r>
          </w:p>
          <w:p w14:paraId="4300C58C">
            <w:pPr>
              <w:pStyle w:val="11"/>
              <w:numPr>
                <w:ilvl w:val="0"/>
                <w:numId w:val="1"/>
              </w:numPr>
              <w:ind w:firstLineChars="0"/>
              <w:textAlignment w:val="top"/>
              <w:rPr>
                <w:rFonts w:ascii="Times New Roman" w:hAnsi="Times New Roman" w:cs="Times New Roman"/>
              </w:rPr>
            </w:pPr>
            <w:r>
              <w:rPr>
                <w:rFonts w:ascii="Times New Roman" w:hAnsi="Times New Roman" w:cs="Times New Roman"/>
              </w:rPr>
              <w:t>前后端连接与整体优化：本周小组已完成前后端连接及接口联调的全部工作，对前端页面交互、界面布局及功能细节进行了最终优化，进一步提升了系统整体稳定性与用户体验。同时，项目已进入整体测试阶段，开始对房间流程、游戏逻辑、实时通信以及AI功能进行联调测试与问题排查。</w:t>
            </w:r>
          </w:p>
          <w:p w14:paraId="68BD2C96">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个人工作总结：</w:t>
            </w:r>
          </w:p>
          <w:p w14:paraId="0C20DF9F">
            <w:pPr>
              <w:textAlignment w:val="top"/>
              <w:rPr>
                <w:rFonts w:hint="default" w:ascii="Times New Roman" w:hAnsi="Times New Roman" w:cs="Times New Roman" w:eastAsiaTheme="minorEastAsia"/>
                <w:lang w:val="en-US" w:eastAsia="zh-CN"/>
              </w:rPr>
            </w:pPr>
            <w:r>
              <w:rPr>
                <w:rFonts w:hint="default" w:ascii="Times New Roman" w:hAnsi="Times New Roman" w:cs="Times New Roman" w:eastAsiaTheme="minorEastAsia"/>
                <w:lang w:val="en-US" w:eastAsia="zh-CN"/>
              </w:rPr>
              <w:t xml:space="preserve"> 参与项目前后端、AI、语音模块的联合调试，协助排查流程阻塞与数据同步问题。独立完成STT（语音转文字）与 TTS（文字转语音）模块单元测试，覆盖正常场景与异常边界用例，保障语音交互稳定性。</w:t>
            </w:r>
          </w:p>
        </w:tc>
      </w:tr>
      <w:tr w14:paraId="6465EBB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494A9A">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02E0C50">
            <w:pPr>
              <w:rPr>
                <w:rFonts w:ascii="宋体" w:hAnsi="宋体" w:eastAsia="宋体" w:cs="宋体"/>
                <w:color w:val="000000"/>
              </w:rPr>
            </w:pPr>
          </w:p>
        </w:tc>
      </w:tr>
      <w:tr w14:paraId="5887EB2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6F0FEF69">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noWrap/>
          </w:tcPr>
          <w:p w14:paraId="5A07CD6A">
            <w:pPr>
              <w:textAlignment w:val="top"/>
              <w:rPr>
                <w:rFonts w:ascii="宋体" w:hAnsi="宋体" w:eastAsia="宋体" w:cs="宋体"/>
                <w:color w:val="000000"/>
                <w:lang w:bidi="ar"/>
              </w:rPr>
            </w:pPr>
            <w:r>
              <w:rPr>
                <w:rFonts w:hint="eastAsia" w:ascii="宋体" w:hAnsi="宋体" w:eastAsia="宋体" w:cs="宋体"/>
                <w:color w:val="000000"/>
                <w:lang w:bidi="ar"/>
              </w:rPr>
              <w:t>现存问题：</w:t>
            </w:r>
          </w:p>
          <w:p w14:paraId="1D6641E4">
            <w:pPr>
              <w:textAlignment w:val="top"/>
              <w:rPr>
                <w:rFonts w:ascii="Times New Roman" w:hAnsi="Times New Roman" w:cs="Times New Roman"/>
              </w:rPr>
            </w:pPr>
            <w:r>
              <w:rPr>
                <w:rFonts w:ascii="Times New Roman" w:hAnsi="Times New Roman" w:cs="Times New Roman"/>
              </w:rPr>
              <w:t>在整体测试过程中，当前系统仍存在部分细节问题需要进一步优化。在多人联调测试时，个别阶段切换与消息同步仍存在轻微延迟现象。此外，部分前端页面在长时间测试过程中仍会出现数据显示异常或状态刷新不及时的问题。</w:t>
            </w:r>
          </w:p>
        </w:tc>
      </w:tr>
      <w:tr w14:paraId="3AD90141">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0BAF6EC1">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noWrap/>
          </w:tcPr>
          <w:p w14:paraId="7C06E634">
            <w:pPr>
              <w:rPr>
                <w:rFonts w:ascii="宋体" w:hAnsi="宋体" w:eastAsia="宋体" w:cs="宋体"/>
                <w:color w:val="000000"/>
              </w:rPr>
            </w:pPr>
          </w:p>
        </w:tc>
      </w:tr>
      <w:tr w14:paraId="1B43BDD0">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9343A16">
            <w:pPr>
              <w:jc w:val="center"/>
              <w:rPr>
                <w:rFonts w:ascii="宋体" w:hAnsi="宋体" w:eastAsia="宋体" w:cs="宋体"/>
                <w:color w:val="000000"/>
              </w:rPr>
            </w:pP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71AA2C86">
            <w:pPr>
              <w:textAlignment w:val="top"/>
              <w:rPr>
                <w:rFonts w:ascii="Times New Roman" w:hAnsi="Times New Roman" w:eastAsia="宋体" w:cs="Times New Roman"/>
                <w:color w:val="000000"/>
                <w:lang w:bidi="ar"/>
              </w:rPr>
            </w:pPr>
            <w:r>
              <w:rPr>
                <w:rFonts w:ascii="Times New Roman" w:hAnsi="Times New Roman" w:eastAsia="宋体" w:cs="Times New Roman"/>
                <w:color w:val="000000"/>
                <w:lang w:bidi="ar"/>
              </w:rPr>
              <w:t>改进建议：</w:t>
            </w:r>
          </w:p>
          <w:p w14:paraId="4188BEE4">
            <w:pPr>
              <w:textAlignment w:val="top"/>
              <w:rPr>
                <w:rFonts w:hint="eastAsia" w:ascii="Times New Roman" w:hAnsi="Times New Roman" w:cs="Times New Roman"/>
              </w:rPr>
            </w:pPr>
            <w:r>
              <w:rPr>
                <w:rFonts w:hint="eastAsia" w:ascii="Times New Roman" w:hAnsi="Times New Roman" w:cs="Times New Roman"/>
              </w:rPr>
              <w:t>强化高并发、异常中断、重复操作等场景的专项测试，提升系统鲁棒性。优化消息同步机制与前端状态管理，减少延迟与显示异常。完善接口返回校验与状态同步逻辑，确保前后端数据一致。建立测试问题台账，按优先级修复与回归，提升测试效率。</w:t>
            </w:r>
          </w:p>
          <w:p w14:paraId="31D4491C">
            <w:pPr>
              <w:textAlignment w:val="top"/>
              <w:rPr>
                <w:rFonts w:hint="eastAsia" w:ascii="Times New Roman" w:hAnsi="Times New Roman" w:cs="Times New Roman"/>
              </w:rPr>
            </w:pPr>
          </w:p>
        </w:tc>
      </w:tr>
      <w:tr w14:paraId="6E061F0B">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8C5C7F9">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0FE483B">
            <w:pPr>
              <w:rPr>
                <w:rFonts w:ascii="宋体" w:hAnsi="宋体" w:eastAsia="宋体" w:cs="宋体"/>
                <w:color w:val="000000"/>
              </w:rPr>
            </w:pPr>
          </w:p>
        </w:tc>
      </w:tr>
      <w:tr w14:paraId="1E1FB615">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240D669C">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4EABDD1A">
            <w:pPr>
              <w:rPr>
                <w:rFonts w:ascii="宋体" w:hAnsi="宋体" w:eastAsia="宋体" w:cs="宋体"/>
                <w:color w:val="000000"/>
              </w:rPr>
            </w:pPr>
          </w:p>
        </w:tc>
      </w:tr>
      <w:tr w14:paraId="2D871AF2">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1AC92E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441FF4B">
            <w:pPr>
              <w:rPr>
                <w:rFonts w:ascii="宋体" w:hAnsi="宋体" w:eastAsia="宋体" w:cs="宋体"/>
                <w:color w:val="000000"/>
              </w:rPr>
            </w:pPr>
          </w:p>
        </w:tc>
      </w:tr>
      <w:tr w14:paraId="6571E570">
        <w:trPr>
          <w:trHeight w:val="497" w:hRule="atLeast"/>
        </w:trPr>
        <w:tc>
          <w:tcPr>
            <w:tcW w:w="675" w:type="dxa"/>
            <w:vMerge w:val="restart"/>
            <w:tcBorders>
              <w:top w:val="single" w:color="000000" w:sz="4" w:space="0"/>
              <w:left w:val="single" w:color="000000" w:sz="4" w:space="0"/>
              <w:bottom w:val="single" w:color="000000" w:sz="4" w:space="0"/>
              <w:right w:val="single" w:color="000000" w:sz="4" w:space="0"/>
            </w:tcBorders>
            <w:shd w:val="clear" w:color="auto" w:fill="auto"/>
            <w:noWrap/>
            <w:vAlign w:val="center"/>
          </w:tcPr>
          <w:p w14:paraId="4FB5B04C">
            <w:pPr>
              <w:jc w:val="center"/>
              <w:textAlignment w:val="center"/>
              <w:rPr>
                <w:rFonts w:ascii="宋体" w:hAnsi="宋体" w:eastAsia="宋体" w:cs="宋体"/>
                <w:color w:val="000000"/>
              </w:rPr>
            </w:pPr>
            <w:r>
              <w:rPr>
                <w:rFonts w:hint="eastAsia" w:ascii="宋体" w:hAnsi="宋体" w:eastAsia="宋体" w:cs="宋体"/>
                <w:color w:val="000000"/>
                <w:lang w:bidi="ar"/>
              </w:rPr>
              <w:t>工作计划</w:t>
            </w:r>
          </w:p>
        </w:tc>
        <w:tc>
          <w:tcPr>
            <w:tcW w:w="9453" w:type="dxa"/>
            <w:gridSpan w:val="5"/>
            <w:vMerge w:val="restart"/>
            <w:tcBorders>
              <w:top w:val="single" w:color="000000" w:sz="4" w:space="0"/>
              <w:left w:val="single" w:color="000000" w:sz="4" w:space="0"/>
              <w:bottom w:val="single" w:color="000000" w:sz="4" w:space="0"/>
              <w:right w:val="single" w:color="000000" w:sz="4" w:space="0"/>
            </w:tcBorders>
            <w:shd w:val="clear" w:color="auto" w:fill="auto"/>
          </w:tcPr>
          <w:p w14:paraId="00F5C2A4">
            <w:pPr>
              <w:textAlignment w:val="top"/>
              <w:rPr>
                <w:rFonts w:ascii="宋体" w:hAnsi="宋体" w:eastAsia="宋体" w:cs="宋体"/>
                <w:color w:val="000000"/>
                <w:lang w:bidi="ar"/>
              </w:rPr>
            </w:pPr>
            <w:r>
              <w:rPr>
                <w:rFonts w:hint="eastAsia" w:ascii="宋体" w:hAnsi="宋体" w:eastAsia="宋体" w:cs="宋体"/>
                <w:color w:val="000000"/>
                <w:lang w:bidi="ar"/>
              </w:rPr>
              <w:t>内容：</w:t>
            </w:r>
          </w:p>
          <w:p w14:paraId="4E9BB994">
            <w:pPr>
              <w:textAlignment w:val="top"/>
              <w:rPr>
                <w:rFonts w:hint="default" w:eastAsiaTheme="minorEastAsia"/>
                <w:lang w:val="en-US" w:eastAsia="zh-CN"/>
              </w:rPr>
            </w:pPr>
            <w:bookmarkStart w:id="1" w:name="_GoBack"/>
            <w:bookmarkEnd w:id="1"/>
            <w:r>
              <w:rPr>
                <w:rFonts w:hint="default" w:eastAsiaTheme="minorEastAsia"/>
                <w:lang w:val="en-US" w:eastAsia="zh-CN"/>
              </w:rPr>
              <w:t>持续参与系统整体测试与压力测试，重点复现与验证延迟、状态不同步问题。完成STT/TTS 模块测试报告与项目整体测试文档编写，整理用例、缺陷与结论。配合开发修复问题，开展回归测试，确保缺陷闭环。协助团队完成项目上线前的最后验证与优化。</w:t>
            </w:r>
          </w:p>
          <w:p w14:paraId="4B3C7C9D">
            <w:pPr>
              <w:textAlignment w:val="top"/>
              <w:rPr>
                <w:rFonts w:hint="default" w:eastAsiaTheme="minorEastAsia"/>
                <w:lang w:val="en-US" w:eastAsia="zh-CN"/>
              </w:rPr>
            </w:pPr>
          </w:p>
        </w:tc>
      </w:tr>
      <w:tr w14:paraId="7042AC12">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7C2DF503">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255440C3">
            <w:pPr>
              <w:rPr>
                <w:rFonts w:ascii="宋体" w:hAnsi="宋体" w:eastAsia="宋体" w:cs="宋体"/>
                <w:color w:val="000000"/>
              </w:rPr>
            </w:pPr>
          </w:p>
        </w:tc>
      </w:tr>
      <w:tr w14:paraId="64E155F9">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19FBE4C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CB6B193">
            <w:pPr>
              <w:rPr>
                <w:rFonts w:ascii="宋体" w:hAnsi="宋体" w:eastAsia="宋体" w:cs="宋体"/>
                <w:color w:val="000000"/>
              </w:rPr>
            </w:pPr>
          </w:p>
        </w:tc>
      </w:tr>
      <w:tr w14:paraId="067DCF2D">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45AB770">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02EAD6FE">
            <w:pPr>
              <w:rPr>
                <w:rFonts w:ascii="宋体" w:hAnsi="宋体" w:eastAsia="宋体" w:cs="宋体"/>
                <w:color w:val="000000"/>
              </w:rPr>
            </w:pPr>
          </w:p>
        </w:tc>
      </w:tr>
      <w:tr w14:paraId="7CA7F3EC">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5B722C15">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10D00574">
            <w:pPr>
              <w:rPr>
                <w:rFonts w:ascii="宋体" w:hAnsi="宋体" w:eastAsia="宋体" w:cs="宋体"/>
                <w:color w:val="000000"/>
              </w:rPr>
            </w:pPr>
          </w:p>
        </w:tc>
      </w:tr>
      <w:tr w14:paraId="7DEE766A">
        <w:trPr>
          <w:trHeight w:val="497" w:hRule="atLeast"/>
        </w:trPr>
        <w:tc>
          <w:tcPr>
            <w:tcW w:w="675" w:type="dxa"/>
            <w:vMerge w:val="continue"/>
            <w:tcBorders>
              <w:top w:val="single" w:color="000000" w:sz="4" w:space="0"/>
              <w:left w:val="single" w:color="000000" w:sz="4" w:space="0"/>
              <w:bottom w:val="single" w:color="000000" w:sz="4" w:space="0"/>
              <w:right w:val="single" w:color="000000" w:sz="4" w:space="0"/>
            </w:tcBorders>
            <w:shd w:val="clear" w:color="auto" w:fill="auto"/>
            <w:noWrap/>
            <w:vAlign w:val="center"/>
          </w:tcPr>
          <w:p w14:paraId="34994FB2">
            <w:pPr>
              <w:jc w:val="center"/>
              <w:rPr>
                <w:rFonts w:ascii="宋体" w:hAnsi="宋体" w:eastAsia="宋体" w:cs="宋体"/>
                <w:color w:val="000000"/>
              </w:rPr>
            </w:pPr>
          </w:p>
        </w:tc>
        <w:tc>
          <w:tcPr>
            <w:tcW w:w="9453" w:type="dxa"/>
            <w:gridSpan w:val="5"/>
            <w:vMerge w:val="continue"/>
            <w:tcBorders>
              <w:top w:val="single" w:color="000000" w:sz="4" w:space="0"/>
              <w:left w:val="single" w:color="000000" w:sz="4" w:space="0"/>
              <w:bottom w:val="single" w:color="000000" w:sz="4" w:space="0"/>
              <w:right w:val="single" w:color="000000" w:sz="4" w:space="0"/>
            </w:tcBorders>
            <w:shd w:val="clear" w:color="auto" w:fill="auto"/>
          </w:tcPr>
          <w:p w14:paraId="593ED075">
            <w:pPr>
              <w:rPr>
                <w:rFonts w:ascii="宋体" w:hAnsi="宋体" w:eastAsia="宋体" w:cs="宋体"/>
                <w:color w:val="000000"/>
              </w:rPr>
            </w:pPr>
          </w:p>
        </w:tc>
      </w:tr>
    </w:tbl>
    <w:p w14:paraId="07CD485A">
      <w:bookmarkStart w:id="0" w:name="OLE_LINK1"/>
      <w:bookmarkEnd w:id="0"/>
    </w:p>
    <w:sectPr>
      <w:pgSz w:w="11906" w:h="16838"/>
      <w:pgMar w:top="1440" w:right="1800" w:bottom="1440" w:left="1800" w:header="851" w:footer="992"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Apple Color Emoji">
    <w:panose1 w:val="00000000000000000000"/>
    <w:charset w:val="00"/>
    <w:family w:val="auto"/>
    <w:pitch w:val="default"/>
    <w:sig w:usb0="00000003" w:usb1="18000000" w:usb2="14000000" w:usb3="00000000" w:csb0="00000001" w:csb1="00000000"/>
  </w:font>
  <w:font w:name="Symbol">
    <w:altName w:val="Kingsoft Sign"/>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59" w:lineRule="auto"/>
      </w:pPr>
      <w:r>
        <w:separator/>
      </w:r>
    </w:p>
  </w:footnote>
  <w:footnote w:type="continuationSeparator" w:id="1">
    <w:p>
      <w:pPr>
        <w:spacing w:before="0" w:after="0" w:line="259"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5D39192E"/>
    <w:multiLevelType w:val="multilevel"/>
    <w:tmpl w:val="5D39192E"/>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ZmZjUyODFhNThlNzU5NDFjYjhkOTk2YjQ0Mzc1MDIifQ=="/>
  </w:docVars>
  <w:rsids>
    <w:rsidRoot w:val="437A79AD"/>
    <w:rsid w:val="00012FBA"/>
    <w:rsid w:val="00032993"/>
    <w:rsid w:val="000603C6"/>
    <w:rsid w:val="000B1ACB"/>
    <w:rsid w:val="00110E20"/>
    <w:rsid w:val="00114822"/>
    <w:rsid w:val="001355B0"/>
    <w:rsid w:val="00173553"/>
    <w:rsid w:val="001823E0"/>
    <w:rsid w:val="001E4183"/>
    <w:rsid w:val="00235824"/>
    <w:rsid w:val="00276E9E"/>
    <w:rsid w:val="00300F98"/>
    <w:rsid w:val="003439E7"/>
    <w:rsid w:val="00375F9D"/>
    <w:rsid w:val="003A1ACD"/>
    <w:rsid w:val="003E2C95"/>
    <w:rsid w:val="003E4357"/>
    <w:rsid w:val="00443541"/>
    <w:rsid w:val="004A06CB"/>
    <w:rsid w:val="00524C27"/>
    <w:rsid w:val="00533D01"/>
    <w:rsid w:val="00567770"/>
    <w:rsid w:val="005B173B"/>
    <w:rsid w:val="005C4C0D"/>
    <w:rsid w:val="005F16EA"/>
    <w:rsid w:val="00712420"/>
    <w:rsid w:val="00723E99"/>
    <w:rsid w:val="00763033"/>
    <w:rsid w:val="007C29DE"/>
    <w:rsid w:val="007E1DFF"/>
    <w:rsid w:val="00846B2B"/>
    <w:rsid w:val="00866DAE"/>
    <w:rsid w:val="0086794D"/>
    <w:rsid w:val="008842D2"/>
    <w:rsid w:val="008A65EF"/>
    <w:rsid w:val="008B570A"/>
    <w:rsid w:val="008C42C2"/>
    <w:rsid w:val="009233F0"/>
    <w:rsid w:val="00951CEB"/>
    <w:rsid w:val="009A07ED"/>
    <w:rsid w:val="009F394B"/>
    <w:rsid w:val="00A46FA4"/>
    <w:rsid w:val="00A7197A"/>
    <w:rsid w:val="00A917A8"/>
    <w:rsid w:val="00AC1AB2"/>
    <w:rsid w:val="00B5521B"/>
    <w:rsid w:val="00B977DB"/>
    <w:rsid w:val="00BB0CAE"/>
    <w:rsid w:val="00C226C5"/>
    <w:rsid w:val="00C34AD5"/>
    <w:rsid w:val="00C86830"/>
    <w:rsid w:val="00CF196D"/>
    <w:rsid w:val="00CF5816"/>
    <w:rsid w:val="00D60082"/>
    <w:rsid w:val="00D73CCD"/>
    <w:rsid w:val="00DB7FF7"/>
    <w:rsid w:val="00E35DBF"/>
    <w:rsid w:val="00ED405E"/>
    <w:rsid w:val="00F46F4C"/>
    <w:rsid w:val="00F86B18"/>
    <w:rsid w:val="00FB07A6"/>
    <w:rsid w:val="00FC0BA1"/>
    <w:rsid w:val="00FE3EB8"/>
    <w:rsid w:val="00FF3B2F"/>
    <w:rsid w:val="14CE28DE"/>
    <w:rsid w:val="437A79AD"/>
    <w:rsid w:val="5C000628"/>
    <w:rsid w:val="F2BE4D60"/>
    <w:rsid w:val="F77F23B3"/>
    <w:rsid w:val="FC5DB1D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160" w:line="259" w:lineRule="auto"/>
    </w:pPr>
    <w:rPr>
      <w:rFonts w:asciiTheme="minorHAnsi" w:hAnsiTheme="minorHAnsi" w:eastAsiaTheme="minorEastAsia" w:cstheme="minorBidi"/>
      <w:sz w:val="22"/>
      <w:szCs w:val="22"/>
      <w:lang w:val="en-US" w:eastAsia="zh-CN" w:bidi="ar-SA"/>
    </w:rPr>
  </w:style>
  <w:style w:type="character" w:default="1" w:styleId="5">
    <w:name w:val="Default Paragraph Font"/>
    <w:unhideWhenUsed/>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link w:val="13"/>
    <w:uiPriority w:val="0"/>
    <w:pPr>
      <w:tabs>
        <w:tab w:val="center" w:pos="4153"/>
        <w:tab w:val="right" w:pos="8306"/>
      </w:tabs>
      <w:snapToGrid w:val="0"/>
      <w:spacing w:line="240" w:lineRule="auto"/>
    </w:pPr>
    <w:rPr>
      <w:sz w:val="18"/>
      <w:szCs w:val="18"/>
    </w:rPr>
  </w:style>
  <w:style w:type="paragraph" w:styleId="3">
    <w:name w:val="header"/>
    <w:basedOn w:val="1"/>
    <w:link w:val="12"/>
    <w:uiPriority w:val="0"/>
    <w:pPr>
      <w:pBdr>
        <w:bottom w:val="single" w:color="auto" w:sz="6" w:space="1"/>
      </w:pBdr>
      <w:tabs>
        <w:tab w:val="center" w:pos="4153"/>
        <w:tab w:val="right" w:pos="8306"/>
      </w:tabs>
      <w:snapToGrid w:val="0"/>
      <w:spacing w:line="240" w:lineRule="auto"/>
      <w:jc w:val="center"/>
    </w:pPr>
    <w:rPr>
      <w:sz w:val="18"/>
      <w:szCs w:val="18"/>
    </w:rPr>
  </w:style>
  <w:style w:type="character" w:styleId="6">
    <w:name w:val="Strong"/>
    <w:basedOn w:val="5"/>
    <w:qFormat/>
    <w:uiPriority w:val="0"/>
    <w:rPr>
      <w:b/>
    </w:rPr>
  </w:style>
  <w:style w:type="paragraph" w:customStyle="1" w:styleId="7">
    <w:name w:val="代码"/>
    <w:basedOn w:val="1"/>
    <w:link w:val="8"/>
    <w:qFormat/>
    <w:uiPriority w:val="0"/>
    <w:rPr>
      <w:sz w:val="21"/>
      <w:szCs w:val="20"/>
    </w:rPr>
  </w:style>
  <w:style w:type="character" w:customStyle="1" w:styleId="8">
    <w:name w:val="代码 字符"/>
    <w:basedOn w:val="9"/>
    <w:link w:val="7"/>
    <w:qFormat/>
    <w:uiPriority w:val="0"/>
    <w:rPr>
      <w:rFonts w:asciiTheme="minorHAnsi" w:hAnsiTheme="minorHAnsi" w:eastAsiaTheme="minorEastAsia"/>
      <w:sz w:val="21"/>
      <w:szCs w:val="20"/>
      <w:shd w:val="clear" w:color="auto" w:fill="D9D9D9"/>
    </w:rPr>
  </w:style>
  <w:style w:type="character" w:customStyle="1" w:styleId="9">
    <w:name w:val="coder Char"/>
    <w:basedOn w:val="5"/>
    <w:link w:val="10"/>
    <w:qFormat/>
    <w:uiPriority w:val="0"/>
    <w:rPr>
      <w:sz w:val="18"/>
      <w:shd w:val="clear" w:color="auto" w:fill="D9D9D9"/>
    </w:rPr>
  </w:style>
  <w:style w:type="paragraph" w:customStyle="1" w:styleId="10">
    <w:name w:val="coder"/>
    <w:basedOn w:val="1"/>
    <w:link w:val="9"/>
    <w:qFormat/>
    <w:uiPriority w:val="0"/>
    <w:pPr>
      <w:pBdr>
        <w:top w:val="dashSmallGap" w:color="auto" w:sz="4" w:space="1"/>
        <w:left w:val="dashSmallGap" w:color="auto" w:sz="4" w:space="4"/>
        <w:bottom w:val="dashSmallGap" w:color="auto" w:sz="4" w:space="1"/>
        <w:right w:val="dashSmallGap" w:color="auto" w:sz="4" w:space="4"/>
      </w:pBdr>
      <w:shd w:val="clear" w:color="auto" w:fill="D9D9D9"/>
    </w:pPr>
    <w:rPr>
      <w:sz w:val="18"/>
      <w:szCs w:val="20"/>
    </w:rPr>
  </w:style>
  <w:style w:type="paragraph" w:styleId="11">
    <w:name w:val="List Paragraph"/>
    <w:basedOn w:val="1"/>
    <w:unhideWhenUsed/>
    <w:uiPriority w:val="99"/>
    <w:pPr>
      <w:ind w:firstLine="420" w:firstLineChars="200"/>
    </w:pPr>
  </w:style>
  <w:style w:type="character" w:customStyle="1" w:styleId="12">
    <w:name w:val="页眉 字符"/>
    <w:basedOn w:val="5"/>
    <w:link w:val="3"/>
    <w:uiPriority w:val="0"/>
    <w:rPr>
      <w:rFonts w:asciiTheme="minorHAnsi" w:hAnsiTheme="minorHAnsi" w:eastAsiaTheme="minorEastAsia" w:cstheme="minorBidi"/>
      <w:sz w:val="18"/>
      <w:szCs w:val="18"/>
    </w:rPr>
  </w:style>
  <w:style w:type="character" w:customStyle="1" w:styleId="13">
    <w:name w:val="页脚 字符"/>
    <w:basedOn w:val="5"/>
    <w:link w:val="2"/>
    <w:uiPriority w:val="0"/>
    <w:rPr>
      <w:rFonts w:asciiTheme="minorHAnsi" w:hAnsiTheme="minorHAnsi" w:eastAsiaTheme="minorEastAsia" w:cstheme="minorBidi"/>
      <w:sz w:val="18"/>
      <w:szCs w:val="18"/>
    </w:r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customXml" Target="../customXml/item1.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http://schemas.openxmlformats.org/officeDocument/2006/bibliography" xmlns:b="http://schemas.openxmlformats.org/officeDocument/2006/bibliography" Version="6" StyleName="APA" SelectedStyle="\APASixthEditionOfficeOnline.xsl"/>
</file>

<file path=customXml/itemProps1.xml><?xml version="1.0" encoding="utf-8"?>
<ds:datastoreItem xmlns:ds="http://schemas.openxmlformats.org/officeDocument/2006/customXml" ds:itemID="{4AA9F987-39A2-40EE-8B8E-2BE5873E29AC}">
  <ds:schemaRefs/>
</ds:datastoreItem>
</file>

<file path=docProps/app.xml><?xml version="1.0" encoding="utf-8"?>
<Properties xmlns="http://schemas.openxmlformats.org/officeDocument/2006/extended-properties" xmlns:vt="http://schemas.openxmlformats.org/officeDocument/2006/docPropsVTypes">
  <Template>Normal.dotm</Template>
  <Pages>1</Pages>
  <Words>131</Words>
  <Characters>747</Characters>
  <Lines>6</Lines>
  <Paragraphs>1</Paragraphs>
  <TotalTime>2</TotalTime>
  <ScaleCrop>false</ScaleCrop>
  <LinksUpToDate>false</LinksUpToDate>
  <CharactersWithSpaces>877</CharactersWithSpaces>
  <Application>WPS Office_7.3.1.8967_F1E327BC-269C-435d-A152-05C5408002CA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2023-02-21T20:12:00Z</dcterms:created>
  <dc:creator>假如我</dc:creator>
  <cp:lastModifiedBy>Fanshengjie</cp:lastModifiedBy>
  <dcterms:modified xsi:type="dcterms:W3CDTF">2026-05-27T10:53:58Z</dcterms:modified>
  <cp:revision>12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2052-7.3.1.8967</vt:lpwstr>
  </property>
  <property fmtid="{D5CDD505-2E9C-101B-9397-08002B2CF9AE}" pid="3" name="ICV">
    <vt:lpwstr>6ABAE0C88EF0B7A1475C166A4862B5B6_43</vt:lpwstr>
  </property>
  <property fmtid="{D5CDD505-2E9C-101B-9397-08002B2CF9AE}" pid="4" name="GrammarlyDocumentId">
    <vt:lpwstr>cf07466913ce92f694eb0fd762c009819c6a922a35273a52976e2e7f78453ab3</vt:lpwstr>
  </property>
</Properties>
</file>