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1F1CEC07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9077BC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9077BC">
              <w:rPr>
                <w:rFonts w:ascii="宋体" w:eastAsia="宋体" w:hAnsi="宋体" w:cs="宋体" w:hint="eastAsia"/>
                <w:color w:val="000000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577B6AA" w14:textId="20782459" w:rsidR="001953B1" w:rsidRDefault="001953B1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软件编码工作量</w:t>
            </w:r>
            <w:r w:rsidR="009077BC">
              <w:rPr>
                <w:rFonts w:ascii="宋体" w:eastAsia="宋体" w:hAnsi="宋体" w:cs="宋体" w:hint="eastAsia"/>
                <w:color w:val="000000"/>
                <w:lang w:bidi="ar"/>
              </w:rPr>
              <w:t>汇报</w:t>
            </w:r>
          </w:p>
          <w:p w14:paraId="62C4A77C" w14:textId="144CE661" w:rsidR="009077BC" w:rsidRDefault="009077BC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软件编码工作量划分微调</w:t>
            </w:r>
          </w:p>
          <w:p w14:paraId="2DE2CC6A" w14:textId="136F9791" w:rsidR="009077BC" w:rsidRDefault="009077BC" w:rsidP="009077BC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077BC">
              <w:rPr>
                <w:rFonts w:ascii="宋体" w:eastAsia="宋体" w:hAnsi="宋体" w:cs="宋体" w:hint="eastAsia"/>
                <w:color w:val="000000"/>
                <w:lang w:bidi="ar"/>
              </w:rPr>
              <w:t>基本完成主体功能模块</w:t>
            </w:r>
          </w:p>
          <w:p w14:paraId="003C80EB" w14:textId="51392241" w:rsidR="009077BC" w:rsidRPr="009077BC" w:rsidRDefault="009077BC" w:rsidP="009077BC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a. 前端页面设计和后端服务设计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b. Qwen模型部署</w:t>
            </w:r>
          </w:p>
          <w:p w14:paraId="75DB4608" w14:textId="65E127BC" w:rsidR="001953B1" w:rsidRPr="009077BC" w:rsidRDefault="009077BC" w:rsidP="009077BC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做出初步的测试和bug修改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2282263" w14:textId="77777777" w:rsidR="001953B1" w:rsidRDefault="009077BC" w:rsidP="001953B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本地部署Qwen3.0-0.6b响应很慢，达到了10s级</w:t>
            </w:r>
          </w:p>
          <w:p w14:paraId="0D855EF3" w14:textId="77777777" w:rsidR="009077BC" w:rsidRDefault="009077BC" w:rsidP="001953B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部分接口没有对齐</w:t>
            </w:r>
          </w:p>
          <w:p w14:paraId="1850172E" w14:textId="0ABAB02A" w:rsidR="009077BC" w:rsidRPr="001953B1" w:rsidRDefault="009077BC" w:rsidP="001953B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页面设计不够特别美观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4966F95" w14:textId="70F105A9" w:rsidR="001953B1" w:rsidRDefault="009077BC" w:rsidP="001953B1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持续探究是否存在更好的前端页面设计</w:t>
            </w:r>
          </w:p>
          <w:p w14:paraId="7FAC2635" w14:textId="79D5F3BA" w:rsidR="009077BC" w:rsidRDefault="009077BC" w:rsidP="001953B1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接口对齐</w:t>
            </w:r>
          </w:p>
          <w:p w14:paraId="35BE409F" w14:textId="6279A98B" w:rsidR="001953B1" w:rsidRPr="001953B1" w:rsidRDefault="009077BC" w:rsidP="001953B1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或许尝试采用模型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api</w:t>
            </w:r>
            <w:proofErr w:type="spellEnd"/>
            <w:r w:rsidR="001953B1" w:rsidRPr="001953B1">
              <w:rPr>
                <w:rFonts w:ascii="宋体" w:eastAsia="宋体" w:hAnsi="宋体" w:cs="宋体" w:hint="eastAsia"/>
                <w:color w:val="000000"/>
              </w:rPr>
              <w:t>部署方案</w:t>
            </w:r>
            <w:r>
              <w:rPr>
                <w:rFonts w:ascii="宋体" w:eastAsia="宋体" w:hAnsi="宋体" w:cs="宋体" w:hint="eastAsia"/>
                <w:color w:val="000000"/>
              </w:rPr>
              <w:t>从而降低时延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671" w14:textId="77777777" w:rsidR="00CF32E0" w:rsidRPr="00CF32E0" w:rsidRDefault="00CF32E0" w:rsidP="00CF32E0">
            <w:pPr>
              <w:pStyle w:val="a5"/>
              <w:ind w:left="440" w:firstLineChars="0" w:firstLine="0"/>
            </w:pPr>
            <w:r w:rsidRPr="00CF32E0">
              <w:t>本周小组围绕项目需求阶段开展了系统性工作，取得以下进展：</w:t>
            </w:r>
          </w:p>
          <w:p w14:paraId="1AEC96AF" w14:textId="77777777" w:rsidR="00DE7A98" w:rsidRDefault="00DE7A98" w:rsidP="00DE7A98">
            <w:pPr>
              <w:pStyle w:val="a5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软件编码工作量总结与分工微调：完成了编码工作量的整体汇报，并对组内任务划分进行了小幅优化。</w:t>
            </w:r>
          </w:p>
          <w:p w14:paraId="015D691B" w14:textId="77777777" w:rsidR="00DE7A98" w:rsidRDefault="00DE7A98" w:rsidP="00DE7A98">
            <w:pPr>
              <w:pStyle w:val="a5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主体功能模块基本落地：</w:t>
            </w:r>
          </w:p>
          <w:p w14:paraId="7795E6C1" w14:textId="5AE8590F" w:rsidR="00DE7A98" w:rsidRDefault="00DE7A98" w:rsidP="00DE7A98">
            <w:pPr>
              <w:ind w:left="360"/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前端页面与后端服务的设计工作均已完结。</w:t>
            </w:r>
          </w:p>
          <w:p w14:paraId="4CC271ED" w14:textId="002D4A62" w:rsidR="00DE7A98" w:rsidRDefault="00DE7A98" w:rsidP="00DE7A98">
            <w:pPr>
              <w:ind w:left="360"/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成功部署</w:t>
            </w:r>
            <w:r>
              <w:rPr>
                <w:rFonts w:hint="eastAsia"/>
              </w:rPr>
              <w:t>Qwen</w:t>
            </w:r>
            <w:r>
              <w:rPr>
                <w:rFonts w:hint="eastAsia"/>
              </w:rPr>
              <w:t>模型，支撑核心能力。</w:t>
            </w:r>
          </w:p>
          <w:p w14:paraId="5A996132" w14:textId="77777777" w:rsidR="00DE7A98" w:rsidRDefault="00DE7A98" w:rsidP="00DE7A98">
            <w:pPr>
              <w:pStyle w:val="a5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初步测试与缺陷修复：开展了首轮功能测试，并对暴露出的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进行了修复处理。</w:t>
            </w:r>
          </w:p>
          <w:p w14:paraId="49329BAC" w14:textId="77777777" w:rsidR="00DE7A98" w:rsidRDefault="00DE7A98" w:rsidP="00DE7A98">
            <w:pPr>
              <w:pStyle w:val="a5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现存问题与后续改进计划：</w:t>
            </w:r>
          </w:p>
          <w:p w14:paraId="358AED87" w14:textId="44090692" w:rsidR="00DE7A98" w:rsidRDefault="00B00108" w:rsidP="00B00108">
            <w:pPr>
              <w:ind w:left="360"/>
              <w:rPr>
                <w:rFonts w:hint="eastAsia"/>
              </w:rPr>
            </w:pPr>
            <w:r>
              <w:tab/>
            </w:r>
            <w:r>
              <w:tab/>
            </w:r>
            <w:r w:rsidR="00DE7A98">
              <w:rPr>
                <w:rFonts w:hint="eastAsia"/>
              </w:rPr>
              <w:t xml:space="preserve">a. </w:t>
            </w:r>
            <w:r w:rsidR="00DE7A98">
              <w:rPr>
                <w:rFonts w:hint="eastAsia"/>
              </w:rPr>
              <w:t>本地部署的</w:t>
            </w:r>
            <w:r w:rsidR="00DE7A98">
              <w:rPr>
                <w:rFonts w:hint="eastAsia"/>
              </w:rPr>
              <w:t>Qwen3.0-0.6b</w:t>
            </w:r>
            <w:r w:rsidR="00DE7A98">
              <w:rPr>
                <w:rFonts w:hint="eastAsia"/>
              </w:rPr>
              <w:t>模型响应偏慢（约</w:t>
            </w:r>
            <w:r w:rsidR="00DE7A98">
              <w:rPr>
                <w:rFonts w:hint="eastAsia"/>
              </w:rPr>
              <w:t>10</w:t>
            </w:r>
            <w:r w:rsidR="00DE7A98">
              <w:rPr>
                <w:rFonts w:hint="eastAsia"/>
              </w:rPr>
              <w:t>秒级），计划切换至模型</w:t>
            </w:r>
            <w:r w:rsidR="00DE7A98">
              <w:rPr>
                <w:rFonts w:hint="eastAsia"/>
              </w:rPr>
              <w:t>API</w:t>
            </w:r>
            <w:r w:rsidR="00DE7A98">
              <w:rPr>
                <w:rFonts w:hint="eastAsia"/>
              </w:rPr>
              <w:t>部署方案以降低时延。</w:t>
            </w:r>
          </w:p>
          <w:p w14:paraId="2DC717EE" w14:textId="2BE35D4F" w:rsidR="00DE7A98" w:rsidRDefault="00B00108" w:rsidP="00B00108">
            <w:pPr>
              <w:ind w:left="360"/>
              <w:rPr>
                <w:rFonts w:hint="eastAsia"/>
              </w:rPr>
            </w:pPr>
            <w:r>
              <w:lastRenderedPageBreak/>
              <w:tab/>
            </w:r>
            <w:r>
              <w:tab/>
            </w:r>
            <w:r w:rsidR="00DE7A98">
              <w:rPr>
                <w:rFonts w:hint="eastAsia"/>
              </w:rPr>
              <w:t xml:space="preserve">b. </w:t>
            </w:r>
            <w:r w:rsidR="00DE7A98">
              <w:rPr>
                <w:rFonts w:hint="eastAsia"/>
              </w:rPr>
              <w:t>部分接口存在不一致问题，后续将推进接口对齐工作。</w:t>
            </w:r>
          </w:p>
          <w:p w14:paraId="1BF8ACCE" w14:textId="50A8BD57" w:rsidR="00D37E45" w:rsidRPr="00793FD7" w:rsidRDefault="00B00108" w:rsidP="00B00108">
            <w:pPr>
              <w:ind w:left="360"/>
              <w:rPr>
                <w:rFonts w:hint="eastAsia"/>
              </w:rPr>
            </w:pPr>
            <w:r>
              <w:tab/>
            </w:r>
            <w:r>
              <w:tab/>
            </w:r>
            <w:r w:rsidR="00DE7A98">
              <w:rPr>
                <w:rFonts w:hint="eastAsia"/>
              </w:rPr>
              <w:t xml:space="preserve">c. </w:t>
            </w:r>
            <w:r w:rsidR="00DE7A98">
              <w:rPr>
                <w:rFonts w:hint="eastAsia"/>
              </w:rPr>
              <w:t>页面视觉效果尚待提升，将持续调研更优的前端设计风格</w:t>
            </w: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D6A0" w14:textId="77777777" w:rsidR="00B0475E" w:rsidRDefault="00EF3422" w:rsidP="003C5AE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下周小组将聚焦于软件过程管理的规范与执行，具体安排如下：</w:t>
            </w:r>
          </w:p>
          <w:p w14:paraId="5FC15331" w14:textId="60BE38A1" w:rsidR="00B73587" w:rsidRDefault="001953B1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按照软件代码分工任务有序</w:t>
            </w:r>
            <w:r w:rsidR="0030727F">
              <w:rPr>
                <w:rFonts w:ascii="宋体" w:eastAsia="宋体" w:hAnsi="宋体" w:cs="宋体" w:hint="eastAsia"/>
                <w:color w:val="000000"/>
                <w:lang w:bidi="ar"/>
              </w:rPr>
              <w:t>开展后续工作</w:t>
            </w:r>
          </w:p>
          <w:p w14:paraId="217E7061" w14:textId="3A2B33B0" w:rsidR="001953B1" w:rsidRDefault="001953B1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根据开发模型/模式选择详细设计与编码实现</w:t>
            </w:r>
          </w:p>
          <w:p w14:paraId="64F46C2F" w14:textId="6A63A7A5" w:rsidR="001953B1" w:rsidRDefault="001953B1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下课前检查各成员的实际工作量，然后根据实际情况进行评估和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有序再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划分</w:t>
            </w:r>
          </w:p>
          <w:p w14:paraId="22FF1752" w14:textId="119ACF2A" w:rsidR="0030727F" w:rsidRPr="007A5025" w:rsidRDefault="0030727F" w:rsidP="0030727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FA514" w14:textId="77777777" w:rsidR="00717BA4" w:rsidRDefault="00717BA4">
      <w:pPr>
        <w:spacing w:line="240" w:lineRule="auto"/>
      </w:pPr>
      <w:r>
        <w:separator/>
      </w:r>
    </w:p>
  </w:endnote>
  <w:endnote w:type="continuationSeparator" w:id="0">
    <w:p w14:paraId="68953E8F" w14:textId="77777777" w:rsidR="00717BA4" w:rsidRDefault="00717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2D03" w14:textId="77777777" w:rsidR="00717BA4" w:rsidRDefault="00717BA4">
      <w:pPr>
        <w:spacing w:after="0"/>
      </w:pPr>
      <w:r>
        <w:separator/>
      </w:r>
    </w:p>
  </w:footnote>
  <w:footnote w:type="continuationSeparator" w:id="0">
    <w:p w14:paraId="04D46D06" w14:textId="77777777" w:rsidR="00717BA4" w:rsidRDefault="00717B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ACD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33DD0"/>
    <w:multiLevelType w:val="multilevel"/>
    <w:tmpl w:val="B8AA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240" w:hanging="440"/>
      </w:pPr>
      <w:rPr>
        <w:rFonts w:ascii="宋体" w:eastAsia="宋体" w:hAnsi="宋体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6032D"/>
    <w:multiLevelType w:val="multilevel"/>
    <w:tmpl w:val="291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4"/>
  </w:num>
  <w:num w:numId="2" w16cid:durableId="1885292845">
    <w:abstractNumId w:val="1"/>
  </w:num>
  <w:num w:numId="3" w16cid:durableId="149761046">
    <w:abstractNumId w:val="7"/>
  </w:num>
  <w:num w:numId="4" w16cid:durableId="199361222">
    <w:abstractNumId w:val="2"/>
  </w:num>
  <w:num w:numId="5" w16cid:durableId="1819758249">
    <w:abstractNumId w:val="6"/>
  </w:num>
  <w:num w:numId="6" w16cid:durableId="522982692">
    <w:abstractNumId w:val="10"/>
  </w:num>
  <w:num w:numId="7" w16cid:durableId="1506359996">
    <w:abstractNumId w:val="12"/>
  </w:num>
  <w:num w:numId="8" w16cid:durableId="1617324124">
    <w:abstractNumId w:val="14"/>
  </w:num>
  <w:num w:numId="9" w16cid:durableId="955673994">
    <w:abstractNumId w:val="8"/>
  </w:num>
  <w:num w:numId="10" w16cid:durableId="2068263653">
    <w:abstractNumId w:val="5"/>
  </w:num>
  <w:num w:numId="11" w16cid:durableId="327902828">
    <w:abstractNumId w:val="9"/>
  </w:num>
  <w:num w:numId="12" w16cid:durableId="1795783478">
    <w:abstractNumId w:val="13"/>
  </w:num>
  <w:num w:numId="13" w16cid:durableId="1533225692">
    <w:abstractNumId w:val="11"/>
  </w:num>
  <w:num w:numId="14" w16cid:durableId="1464695036">
    <w:abstractNumId w:val="0"/>
  </w:num>
  <w:num w:numId="15" w16cid:durableId="402726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674D4"/>
    <w:rsid w:val="00191169"/>
    <w:rsid w:val="001953B1"/>
    <w:rsid w:val="001A505C"/>
    <w:rsid w:val="001E4183"/>
    <w:rsid w:val="00300F98"/>
    <w:rsid w:val="0030727F"/>
    <w:rsid w:val="003B15ED"/>
    <w:rsid w:val="003C5AE9"/>
    <w:rsid w:val="003D35ED"/>
    <w:rsid w:val="00442575"/>
    <w:rsid w:val="00443541"/>
    <w:rsid w:val="00456E52"/>
    <w:rsid w:val="0052791D"/>
    <w:rsid w:val="00533D01"/>
    <w:rsid w:val="00544D04"/>
    <w:rsid w:val="0057022C"/>
    <w:rsid w:val="00585555"/>
    <w:rsid w:val="005B2E74"/>
    <w:rsid w:val="005F16EA"/>
    <w:rsid w:val="00630AEE"/>
    <w:rsid w:val="00686BCE"/>
    <w:rsid w:val="00697AFF"/>
    <w:rsid w:val="00717BA4"/>
    <w:rsid w:val="007501AE"/>
    <w:rsid w:val="00793FD7"/>
    <w:rsid w:val="007A5025"/>
    <w:rsid w:val="007C29DE"/>
    <w:rsid w:val="007E1DFF"/>
    <w:rsid w:val="008160D1"/>
    <w:rsid w:val="008A55EE"/>
    <w:rsid w:val="009077BC"/>
    <w:rsid w:val="009A07ED"/>
    <w:rsid w:val="00A56974"/>
    <w:rsid w:val="00A7197A"/>
    <w:rsid w:val="00AA7044"/>
    <w:rsid w:val="00AF4E76"/>
    <w:rsid w:val="00B00108"/>
    <w:rsid w:val="00B0475E"/>
    <w:rsid w:val="00B23897"/>
    <w:rsid w:val="00B5521B"/>
    <w:rsid w:val="00B73587"/>
    <w:rsid w:val="00BF721A"/>
    <w:rsid w:val="00C02076"/>
    <w:rsid w:val="00C214AD"/>
    <w:rsid w:val="00C86830"/>
    <w:rsid w:val="00CF32E0"/>
    <w:rsid w:val="00CF3E4E"/>
    <w:rsid w:val="00D37E45"/>
    <w:rsid w:val="00DE7A98"/>
    <w:rsid w:val="00E151E7"/>
    <w:rsid w:val="00E165ED"/>
    <w:rsid w:val="00E37FE0"/>
    <w:rsid w:val="00EA1996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53B1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20</cp:revision>
  <dcterms:created xsi:type="dcterms:W3CDTF">2023-02-21T12:12:00Z</dcterms:created>
  <dcterms:modified xsi:type="dcterms:W3CDTF">2026-05-10T03:35:00Z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