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9F3A3"/>
    <w:p w14:paraId="254ECB85"/>
    <w:p w14:paraId="6BAABA78"/>
    <w:p w14:paraId="56929DA8"/>
    <w:p w14:paraId="383510CA">
      <w:pPr>
        <w:jc w:val="center"/>
      </w:pPr>
      <w:r>
        <w:rPr>
          <w:rFonts w:ascii="Times New Roman" w:hAnsi="Times New Roman" w:eastAsia="黑体"/>
          <w:b/>
          <w:sz w:val="60"/>
        </w:rPr>
        <w:t>智能在线编程练习平台</w:t>
      </w:r>
    </w:p>
    <w:p w14:paraId="09FC42B8">
      <w:pPr>
        <w:jc w:val="center"/>
      </w:pPr>
      <w:r>
        <w:rPr>
          <w:rFonts w:ascii="Times New Roman" w:hAnsi="Times New Roman" w:eastAsia="黑体"/>
          <w:b/>
          <w:sz w:val="44"/>
        </w:rPr>
        <w:t>项目总结报告</w:t>
      </w:r>
    </w:p>
    <w:p w14:paraId="766EFB85"/>
    <w:p w14:paraId="647664EE"/>
    <w:p w14:paraId="7B90A329"/>
    <w:p w14:paraId="579ED1B9"/>
    <w:p w14:paraId="55E4BCC3"/>
    <w:p w14:paraId="246E0CCE"/>
    <w:p w14:paraId="2EB16C3A">
      <w:pPr>
        <w:jc w:val="center"/>
      </w:pPr>
      <w:r>
        <w:rPr>
          <w:rFonts w:ascii="Times New Roman" w:hAnsi="Times New Roman" w:eastAsia="宋体"/>
          <w:b w:val="0"/>
          <w:sz w:val="28"/>
        </w:rPr>
        <w:t>课程名称：软件项目管理</w:t>
      </w:r>
    </w:p>
    <w:p w14:paraId="64B9A4EE">
      <w:pPr>
        <w:jc w:val="center"/>
      </w:pPr>
      <w:r>
        <w:rPr>
          <w:rFonts w:ascii="Times New Roman" w:hAnsi="Times New Roman" w:eastAsia="宋体"/>
          <w:b w:val="0"/>
          <w:sz w:val="28"/>
        </w:rPr>
        <w:t>项目名称：智能在线编程练习平台（智能算法题库与在线评测系统）</w:t>
      </w:r>
    </w:p>
    <w:p w14:paraId="37AB9B66">
      <w:pPr>
        <w:jc w:val="center"/>
      </w:pPr>
      <w:r>
        <w:rPr>
          <w:rFonts w:ascii="Times New Roman" w:hAnsi="Times New Roman" w:eastAsia="宋体"/>
          <w:b w:val="0"/>
          <w:sz w:val="28"/>
        </w:rPr>
        <w:t>团队成员：李俊熠、冯朝航、胡阳、黄嘉鑫、孙赫、唐代鑫、谢浩敏</w:t>
      </w:r>
    </w:p>
    <w:p w14:paraId="05590B8E">
      <w:pPr>
        <w:jc w:val="center"/>
      </w:pPr>
      <w:r>
        <w:rPr>
          <w:rFonts w:ascii="Times New Roman" w:hAnsi="Times New Roman" w:eastAsia="宋体"/>
          <w:b w:val="0"/>
          <w:sz w:val="28"/>
        </w:rPr>
        <w:t>代码仓库：SPM-PSP / SPM26-2</w:t>
      </w:r>
    </w:p>
    <w:p w14:paraId="0FEF0D65">
      <w:pPr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8"/>
        </w:rPr>
        <w:t xml:space="preserve">报告日期：2026 年 </w:t>
      </w:r>
      <w:r>
        <w:rPr>
          <w:rFonts w:hint="eastAsia"/>
          <w:b w:val="0"/>
          <w:sz w:val="28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8"/>
        </w:rPr>
        <w:t xml:space="preserve"> 月</w:t>
      </w:r>
      <w:r>
        <w:rPr>
          <w:rFonts w:hint="eastAsia"/>
          <w:b w:val="0"/>
          <w:sz w:val="28"/>
          <w:lang w:val="en-US" w:eastAsia="zh-CN"/>
        </w:rPr>
        <w:t xml:space="preserve"> 31日</w:t>
      </w:r>
      <w:bookmarkStart w:id="0" w:name="_GoBack"/>
      <w:bookmarkEnd w:id="0"/>
    </w:p>
    <w:p w14:paraId="2AE4D2AD">
      <w:r>
        <w:br w:type="page"/>
      </w:r>
    </w:p>
    <w:p w14:paraId="7CB386BF">
      <w:pPr>
        <w:spacing w:before="200" w:after="120" w:line="360" w:lineRule="auto"/>
      </w:pPr>
      <w:r>
        <w:rPr>
          <w:rFonts w:ascii="Times New Roman" w:hAnsi="Times New Roman" w:eastAsia="黑体"/>
          <w:b/>
          <w:sz w:val="32"/>
        </w:rPr>
        <w:t>2  项目总结报告</w:t>
      </w:r>
    </w:p>
    <w:p w14:paraId="6BA22918">
      <w:pPr>
        <w:spacing w:before="200" w:after="120" w:line="360" w:lineRule="auto"/>
      </w:pPr>
      <w:r>
        <w:rPr>
          <w:rFonts w:ascii="Times New Roman" w:hAnsi="Times New Roman" w:eastAsia="黑体"/>
          <w:b/>
          <w:sz w:val="28"/>
        </w:rPr>
        <w:t>2.1  绪论</w:t>
      </w:r>
    </w:p>
    <w:p w14:paraId="39EF7A2F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2.1.1  项目背景</w:t>
      </w:r>
    </w:p>
    <w:p w14:paraId="00D9F33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计算机专业教学、求职笔试面试、算法竞赛训练等核心场景中，算法编程能力是衡量开发者技术水平的关键指标。随着编程学习需求的持续增长，传统算法题库系统逐渐暴露出诸多痛点：功能单一，仅支持基础的题目展示与结果判定；评测机制僵化，仅验证代码正确性，无法对代码质量、算法效率进行深度分析；题目资源固化，无法满足不同基础用户的个性化练习诉求；缺乏专业的指导能力，学习者难以自主优化代码、提升编程规范。</w:t>
      </w:r>
    </w:p>
    <w:p w14:paraId="0C35BA39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为破解上述行业痛点，本项目聚焦算法学习全流程，研发了“智能在线编程练习平台”（智能算法题库与在线评测系统）。平台以算法学习为核心，融合自研 C++ 在线判题（OJ）引擎与人工智能大模型技术，构建了集题目练习、代码提交、自动测评、AI 智能分析、题目自动生成于一体的全流程智能化平台，采用“传统 OJ 判题 + AI 智能赋能”的双引擎模式，为在校学生、编程爱好者、求职备考人员、算法竞赛选手等全层次用户提供一站式、高效率的算法学习解决方案，同时助力高校实现智能化教学辅助。</w:t>
      </w:r>
    </w:p>
    <w:p w14:paraId="52E41F88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2.1.2  相关技术现状</w:t>
      </w:r>
    </w:p>
    <w:p w14:paraId="756B479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在线判题（Online Judge，OJ）系统经过多年发展已较为成熟，国内外存在 LeetCode、洛谷、Codeforces、HustOJ 等代表性平台。这类系统普遍以“代码提交—编译运行—测试用例比对—结果判定”为核心流程，能够稳定支撑大规模刷题需求，但其评测大多仅停留在“对错判定”层面，缺乏对代码质量、复杂度与可读性的深度分析，题目资源也以人工维护的固定题库为主。</w:t>
      </w:r>
    </w:p>
    <w:p w14:paraId="0349215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近年来，大语言模型（LLM）技术快速突破，在代码理解、代码生成、缺陷诊断、自然语言解析等方面展现出强大能力，为编程教育的智能化、个性化提供了全新可能。将传统 OJ 的确定性评测与 AI 大模型的智能分析相结合，成为编程学习平台演进的重要方向。</w:t>
      </w:r>
    </w:p>
    <w:p w14:paraId="37EF730F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在工程实现层面，前后端分离架构、容器化沙箱隔离、无状态令牌认证等已成为主流技术选型。本项目后端采用 Spring Boot 2.7.18 + MyBatis + MySQL 8.0 技术栈，使用 JWT 实现无状态认证；前端采用 Vue 3 + TypeScript + Vite + Pinia 构建单页应用，并集成 Monaco Editor 在线代码编辑器；评测引擎基于 Docker 容器实现沙箱隔离，支持 C++、Java、Python 多语言；AI 能力通过对接火山引擎方舟（Ark）大模型平台实现。上述技术现状为本平台“双引擎”架构的落地提供了坚实基础。</w:t>
      </w:r>
    </w:p>
    <w:p w14:paraId="5371FF94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2.1.3  项目的主要开发工作</w:t>
      </w:r>
    </w:p>
    <w:p w14:paraId="360EF252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围绕“传统 OJ 判题 + AI 智能赋能”的双引擎定位，本项目的主要开发工作包括以下方面：</w:t>
      </w:r>
    </w:p>
    <w:p w14:paraId="17BA0E81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标准化算法题库与在线练习：构建按知识点、难度分级的结构化题库，提供在线代码编辑、题目收藏、历史练习、错题归集等功能。</w:t>
      </w:r>
    </w:p>
    <w:p w14:paraId="7F8A4EDB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自动化代码评测引擎：集成自研评测程序，实现代码自动编译、沙箱安全运行、测试用例逐组比对，精准返回 AC/WA/CE/RE/TLE 等专业评测结果。</w:t>
      </w:r>
    </w:p>
    <w:p w14:paraId="260A185A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AI 多维度代码智能评价：接入大模型接口，对提交代码进行时间复杂度、空间复杂度、代码风格、可读性分析与优化建议、缺陷诊断。</w:t>
      </w:r>
    </w:p>
    <w:p w14:paraId="45CCF661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AI 智能生成算法题目与样例：根据用户指定的知识点、难度自动生成原创题目，并配套生成题目描述、输入输出格式、测试用例与参考题解。</w:t>
      </w:r>
    </w:p>
    <w:p w14:paraId="267DBDC3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学习数据可视化管理：留存提交记录、评测结果与 AI 评价报告，统计刷题量、正确率、薄弱知识点等并可视化展示。</w:t>
      </w:r>
    </w:p>
    <w:p w14:paraId="025342D8">
      <w:pPr>
        <w:pStyle w:val="16"/>
        <w:spacing w:after="40" w:line="360" w:lineRule="auto"/>
      </w:pPr>
      <w:r>
        <w:rPr>
          <w:rFonts w:ascii="Times New Roman" w:hAnsi="Times New Roman" w:eastAsia="宋体"/>
          <w:b w:val="0"/>
          <w:sz w:val="24"/>
        </w:rPr>
        <w:t>安全沙箱与系统支撑：基于 Docker 容器实现代码隔离运行，配套用户认证、权限控制、文件存储（阿里云 OSS）、管理员后台等支撑能力。</w:t>
      </w:r>
    </w:p>
    <w:p w14:paraId="768657B6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2.1.4  项目组成员、分工及完成情况</w:t>
      </w:r>
    </w:p>
    <w:p w14:paraId="18C177C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本项目团队共 7 人，采用扁平化协作模式，成员专业互补、责任到人，覆盖产品需求、前后端开发、评测引擎、AI 对接、测试与文档全流程。各成员分工及完成情况如下表所示。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361"/>
        <w:gridCol w:w="4252"/>
        <w:gridCol w:w="1134"/>
      </w:tblGrid>
      <w:tr w14:paraId="3E71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E74B5"/>
          </w:tcPr>
          <w:p w14:paraId="1C57FBD2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成员</w:t>
            </w:r>
          </w:p>
        </w:tc>
        <w:tc>
          <w:tcPr>
            <w:tcW w:w="1361" w:type="dxa"/>
            <w:shd w:val="clear" w:color="auto" w:fill="2E74B5"/>
          </w:tcPr>
          <w:p w14:paraId="011ADB76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主要角色</w:t>
            </w:r>
          </w:p>
        </w:tc>
        <w:tc>
          <w:tcPr>
            <w:tcW w:w="4252" w:type="dxa"/>
            <w:shd w:val="clear" w:color="auto" w:fill="2E74B5"/>
          </w:tcPr>
          <w:p w14:paraId="7BC7DDB5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主要职责</w:t>
            </w:r>
          </w:p>
        </w:tc>
        <w:tc>
          <w:tcPr>
            <w:tcW w:w="1134" w:type="dxa"/>
            <w:shd w:val="clear" w:color="auto" w:fill="2E74B5"/>
          </w:tcPr>
          <w:p w14:paraId="4866034B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完成情况</w:t>
            </w:r>
          </w:p>
        </w:tc>
      </w:tr>
      <w:tr w14:paraId="56EB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F3F6EF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李俊熠</w:t>
            </w:r>
          </w:p>
        </w:tc>
        <w:tc>
          <w:tcPr>
            <w:tcW w:w="1361" w:type="dxa"/>
          </w:tcPr>
          <w:p w14:paraId="23DE1AE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项目组长</w:t>
            </w:r>
          </w:p>
        </w:tc>
        <w:tc>
          <w:tcPr>
            <w:tcW w:w="4252" w:type="dxa"/>
          </w:tcPr>
          <w:p w14:paraId="35AD518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统筹项目全局，把控进度、质量与预算；主导技术选型与架构设计；对接答辩评审与风险管控</w:t>
            </w:r>
          </w:p>
        </w:tc>
        <w:tc>
          <w:tcPr>
            <w:tcW w:w="1134" w:type="dxa"/>
          </w:tcPr>
          <w:p w14:paraId="367E99D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208E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EE7BAE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冯朝航</w:t>
            </w:r>
          </w:p>
        </w:tc>
        <w:tc>
          <w:tcPr>
            <w:tcW w:w="1361" w:type="dxa"/>
          </w:tcPr>
          <w:p w14:paraId="70258A3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 / 后端</w:t>
            </w:r>
          </w:p>
        </w:tc>
        <w:tc>
          <w:tcPr>
            <w:tcW w:w="4252" w:type="dxa"/>
          </w:tcPr>
          <w:p w14:paraId="33F41D0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开展需求调研、撰写需求规格说明书与 SDD 首版；部署沙箱安全环境、对接 AI 大模型接口</w:t>
            </w:r>
          </w:p>
        </w:tc>
        <w:tc>
          <w:tcPr>
            <w:tcW w:w="1134" w:type="dxa"/>
          </w:tcPr>
          <w:p w14:paraId="68E2C58A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5DF4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CF4771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胡阳</w:t>
            </w:r>
          </w:p>
        </w:tc>
        <w:tc>
          <w:tcPr>
            <w:tcW w:w="1361" w:type="dxa"/>
          </w:tcPr>
          <w:p w14:paraId="1914944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 / 前端</w:t>
            </w:r>
          </w:p>
        </w:tc>
        <w:tc>
          <w:tcPr>
            <w:tcW w:w="4252" w:type="dxa"/>
          </w:tcPr>
          <w:p w14:paraId="400EF1E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搭建 Spring Boot 后端框架，开发业务接口，设计 MySQL 数据库，实现题库管理、用户管理等模块</w:t>
            </w:r>
          </w:p>
        </w:tc>
        <w:tc>
          <w:tcPr>
            <w:tcW w:w="1134" w:type="dxa"/>
          </w:tcPr>
          <w:p w14:paraId="3CA6CBE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230F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E510EC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唐代鑫</w:t>
            </w:r>
          </w:p>
        </w:tc>
        <w:tc>
          <w:tcPr>
            <w:tcW w:w="1361" w:type="dxa"/>
          </w:tcPr>
          <w:p w14:paraId="18BA796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 / 评测</w:t>
            </w:r>
          </w:p>
        </w:tc>
        <w:tc>
          <w:tcPr>
            <w:tcW w:w="4252" w:type="dxa"/>
          </w:tcPr>
          <w:p w14:paraId="42C2336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集成 C++ OJ 评测引擎，对接 AI 大模型接口，实现代码评测核心逻辑</w:t>
            </w:r>
          </w:p>
        </w:tc>
        <w:tc>
          <w:tcPr>
            <w:tcW w:w="1134" w:type="dxa"/>
          </w:tcPr>
          <w:p w14:paraId="3152B71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2824A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9068E4A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黄嘉鑫</w:t>
            </w:r>
          </w:p>
        </w:tc>
        <w:tc>
          <w:tcPr>
            <w:tcW w:w="1361" w:type="dxa"/>
          </w:tcPr>
          <w:p w14:paraId="1034955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</w:t>
            </w:r>
          </w:p>
        </w:tc>
        <w:tc>
          <w:tcPr>
            <w:tcW w:w="4252" w:type="dxa"/>
          </w:tcPr>
          <w:p w14:paraId="49A3A70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开发在线代码编辑器，搭建前端页面与交互逻辑，实现学习数据可视化模块</w:t>
            </w:r>
          </w:p>
        </w:tc>
        <w:tc>
          <w:tcPr>
            <w:tcW w:w="1134" w:type="dxa"/>
          </w:tcPr>
          <w:p w14:paraId="6DD900C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177D1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06358F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谢浩敏</w:t>
            </w:r>
          </w:p>
        </w:tc>
        <w:tc>
          <w:tcPr>
            <w:tcW w:w="1361" w:type="dxa"/>
          </w:tcPr>
          <w:p w14:paraId="4A79423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</w:t>
            </w:r>
          </w:p>
        </w:tc>
        <w:tc>
          <w:tcPr>
            <w:tcW w:w="4252" w:type="dxa"/>
          </w:tcPr>
          <w:p w14:paraId="1B04CE4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参与后端业务接口开发与模块联调，协助评测与数据相关功能实现</w:t>
            </w:r>
          </w:p>
        </w:tc>
        <w:tc>
          <w:tcPr>
            <w:tcW w:w="1134" w:type="dxa"/>
          </w:tcPr>
          <w:p w14:paraId="5C15B73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413ED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39344F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孙赫</w:t>
            </w:r>
          </w:p>
        </w:tc>
        <w:tc>
          <w:tcPr>
            <w:tcW w:w="1361" w:type="dxa"/>
          </w:tcPr>
          <w:p w14:paraId="64BB9C6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 / 文档</w:t>
            </w:r>
          </w:p>
        </w:tc>
        <w:tc>
          <w:tcPr>
            <w:tcW w:w="4252" w:type="dxa"/>
          </w:tcPr>
          <w:p w14:paraId="55FF9D3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主笔需求分析文档、修订 SDD，编写测试设计文档、测试文档、用户操作手册与测试报告；设计并执行功能、接口、性能、安全测试，跟踪缺陷闭环</w:t>
            </w:r>
          </w:p>
        </w:tc>
        <w:tc>
          <w:tcPr>
            <w:tcW w:w="1134" w:type="dxa"/>
          </w:tcPr>
          <w:p w14:paraId="0EF0933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</w:tbl>
    <w:p w14:paraId="0C511E64">
      <w:pPr>
        <w:spacing w:before="200" w:after="120" w:line="360" w:lineRule="auto"/>
      </w:pPr>
      <w:r>
        <w:rPr>
          <w:rFonts w:ascii="Times New Roman" w:hAnsi="Times New Roman" w:eastAsia="黑体"/>
          <w:b/>
          <w:sz w:val="28"/>
        </w:rPr>
        <w:t>2.2  项目策划、分析与设计工作情况</w:t>
      </w:r>
    </w:p>
    <w:p w14:paraId="4ECAE7D0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2.2.1  项目立项计划及完成情况</w:t>
      </w:r>
    </w:p>
    <w:p w14:paraId="23B397FA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项目在立项阶段完成了需求确认、团队分工、技术选型、开发环境搭建与预算编制，并形成《立项计划书》。项目定位为基于 Spring Boot 框架开发的 Web 端轻量化算法学习平台，采用“传统 OJ 判题 + AI 智能赋能”双引擎模式；总体目标是搭建安全稳定的在线评测环境，实现“AI 出题 → 在线做题 → 自动判题 → AI 评题 → 优化改进”的全流程闭环。</w:t>
      </w:r>
    </w:p>
    <w:p w14:paraId="7C79D87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项目明确了范围边界：核心包含标准化题库、在线代码编辑器、自研 C++ 评测引擎、AI 大模型接口对接、学习数据可视化与安全沙箱环境；暂不包含移动端 APP、大规模商业化运维、付费会员体系等。项目预算遵循低成本、专款专用原则，预估总预算约 ¥800–970 元，主要用于域名、云服务器、AI API 调用等，与 12 周开发周期同步管控。</w:t>
      </w:r>
    </w:p>
    <w:p w14:paraId="3D1C265F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项目总开发周期为 12 周，划分为四大里程碑节点，各阶段任务、交付物与完成情况如下表。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7"/>
        <w:gridCol w:w="1020"/>
        <w:gridCol w:w="3402"/>
        <w:gridCol w:w="2268"/>
        <w:gridCol w:w="907"/>
      </w:tblGrid>
      <w:tr w14:paraId="455AC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2E74B5"/>
          </w:tcPr>
          <w:p w14:paraId="136FA5DF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w="1020" w:type="dxa"/>
            <w:shd w:val="clear" w:color="auto" w:fill="2E74B5"/>
          </w:tcPr>
          <w:p w14:paraId="2891DFB5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周期</w:t>
            </w:r>
          </w:p>
        </w:tc>
        <w:tc>
          <w:tcPr>
            <w:tcW w:w="3402" w:type="dxa"/>
            <w:shd w:val="clear" w:color="auto" w:fill="2E74B5"/>
          </w:tcPr>
          <w:p w14:paraId="507E22D2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核心任务</w:t>
            </w:r>
          </w:p>
        </w:tc>
        <w:tc>
          <w:tcPr>
            <w:tcW w:w="2268" w:type="dxa"/>
            <w:shd w:val="clear" w:color="auto" w:fill="2E74B5"/>
          </w:tcPr>
          <w:p w14:paraId="4A24DC8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主要交付物</w:t>
            </w:r>
          </w:p>
        </w:tc>
        <w:tc>
          <w:tcPr>
            <w:tcW w:w="907" w:type="dxa"/>
            <w:shd w:val="clear" w:color="auto" w:fill="2E74B5"/>
          </w:tcPr>
          <w:p w14:paraId="5F8A820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完成情况</w:t>
            </w:r>
          </w:p>
        </w:tc>
      </w:tr>
      <w:tr w14:paraId="14D7B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F66F452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立项筹备期</w:t>
            </w:r>
          </w:p>
        </w:tc>
        <w:tc>
          <w:tcPr>
            <w:tcW w:w="1020" w:type="dxa"/>
          </w:tcPr>
          <w:p w14:paraId="6E45DED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 周</w:t>
            </w:r>
          </w:p>
        </w:tc>
        <w:tc>
          <w:tcPr>
            <w:tcW w:w="3402" w:type="dxa"/>
          </w:tcPr>
          <w:p w14:paraId="3C73200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需求确认、团队分工、技术选型、环境搭建、预算编制</w:t>
            </w:r>
          </w:p>
        </w:tc>
        <w:tc>
          <w:tcPr>
            <w:tcW w:w="2268" w:type="dxa"/>
          </w:tcPr>
          <w:p w14:paraId="1127E73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立项计划书、需求规格说明书、产品原型、技术方案</w:t>
            </w:r>
          </w:p>
        </w:tc>
        <w:tc>
          <w:tcPr>
            <w:tcW w:w="907" w:type="dxa"/>
          </w:tcPr>
          <w:p w14:paraId="30CCDBB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4A47E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F49894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设计开发期</w:t>
            </w:r>
          </w:p>
        </w:tc>
        <w:tc>
          <w:tcPr>
            <w:tcW w:w="1020" w:type="dxa"/>
          </w:tcPr>
          <w:p w14:paraId="151964ED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第 2–8 周</w:t>
            </w:r>
          </w:p>
        </w:tc>
        <w:tc>
          <w:tcPr>
            <w:tcW w:w="3402" w:type="dxa"/>
          </w:tcPr>
          <w:p w14:paraId="58DCB76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数据库设计、前后端开发、OJ 引擎集成、AI 接口对接、模块联调</w:t>
            </w:r>
          </w:p>
        </w:tc>
        <w:tc>
          <w:tcPr>
            <w:tcW w:w="2268" w:type="dxa"/>
          </w:tcPr>
          <w:p w14:paraId="3908F78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可运行测试版本、完整源码、开发文档</w:t>
            </w:r>
          </w:p>
        </w:tc>
        <w:tc>
          <w:tcPr>
            <w:tcW w:w="907" w:type="dxa"/>
          </w:tcPr>
          <w:p w14:paraId="02DEA50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3AE2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340DB1A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测试优化期</w:t>
            </w:r>
          </w:p>
        </w:tc>
        <w:tc>
          <w:tcPr>
            <w:tcW w:w="1020" w:type="dxa"/>
          </w:tcPr>
          <w:p w14:paraId="776F6E0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第 9–11 周</w:t>
            </w:r>
          </w:p>
        </w:tc>
        <w:tc>
          <w:tcPr>
            <w:tcW w:w="3402" w:type="dxa"/>
          </w:tcPr>
          <w:p w14:paraId="3AF5C33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全量功能测试、性能优化、缺陷修复、内部验收</w:t>
            </w:r>
          </w:p>
        </w:tc>
        <w:tc>
          <w:tcPr>
            <w:tcW w:w="2268" w:type="dxa"/>
          </w:tcPr>
          <w:p w14:paraId="6F36496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测试报告、验收报告、优化后版本</w:t>
            </w:r>
          </w:p>
        </w:tc>
        <w:tc>
          <w:tcPr>
            <w:tcW w:w="907" w:type="dxa"/>
          </w:tcPr>
          <w:p w14:paraId="36B9B96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  <w:tr w14:paraId="71E5A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</w:tcPr>
          <w:p w14:paraId="78E88DC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结题交付期</w:t>
            </w:r>
          </w:p>
        </w:tc>
        <w:tc>
          <w:tcPr>
            <w:tcW w:w="1020" w:type="dxa"/>
          </w:tcPr>
          <w:p w14:paraId="1F8567D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第 12 周</w:t>
            </w:r>
          </w:p>
        </w:tc>
        <w:tc>
          <w:tcPr>
            <w:tcW w:w="3402" w:type="dxa"/>
          </w:tcPr>
          <w:p w14:paraId="3804DD2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系统部署上线、文档终稿、答辩材料准备</w:t>
            </w:r>
          </w:p>
        </w:tc>
        <w:tc>
          <w:tcPr>
            <w:tcW w:w="2268" w:type="dxa"/>
          </w:tcPr>
          <w:p w14:paraId="57E7E7A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完整源码、用户手册、部署手册、结题报告、演示视频</w:t>
            </w:r>
          </w:p>
        </w:tc>
        <w:tc>
          <w:tcPr>
            <w:tcW w:w="907" w:type="dxa"/>
          </w:tcPr>
          <w:p w14:paraId="4180D96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已完成</w:t>
            </w:r>
          </w:p>
        </w:tc>
      </w:tr>
    </w:tbl>
    <w:p w14:paraId="20FB47E0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总体而言，各里程碑节点均按计划达成，立项阶段设定的功能目标、交付物与开发周期得到了较好落实，为后续答辩与结题奠定了基础。</w:t>
      </w:r>
    </w:p>
    <w:p w14:paraId="01BE7BFF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2.2.2  系统需求分析工作和结果</w:t>
      </w:r>
    </w:p>
    <w:p w14:paraId="6493E46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需求分析阶段输出了《需求分析文档》，清晰、完整地描述了平台的建设目标、功能要求、使用规则与验收标准，作为开发、测试与验收的统一依据。文档首先界定了平台的核心业务流程，包括普通用户刷题流程、管理员后台管理流程与代码判分流程三条主线。</w:t>
      </w:r>
    </w:p>
    <w:p w14:paraId="32F810F9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在用户角色方面，平台划分为普通用户与普通管理员两类。普通用户面向在校学生、编程算法爱好者与求职备考人群，核心诉求是便捷查找题目、在线编写代码、快速获取准确判分结果，并借助 AI 获得代码优化、错题解析与编程答疑；管理员负责题库内容与日常运营管理，包括题库全流程管理、分类与测试用例维护、AI 内容审核、用户账号管理与运营数据查看。</w:t>
      </w:r>
    </w:p>
    <w:p w14:paraId="0F10E02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在功能需求方面，文档梳理出 20 项用户需求（UR-001 ~ UR-020）并细化为覆盖六大模块的功能需求，主要模块与功能如下表所示。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06581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2E74B5"/>
          </w:tcPr>
          <w:p w14:paraId="0E32CF12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功能模块</w:t>
            </w:r>
          </w:p>
        </w:tc>
        <w:tc>
          <w:tcPr>
            <w:tcW w:w="6803" w:type="dxa"/>
            <w:shd w:val="clear" w:color="auto" w:fill="2E74B5"/>
          </w:tcPr>
          <w:p w14:paraId="4960BC7F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主要功能</w:t>
            </w:r>
          </w:p>
        </w:tc>
      </w:tr>
      <w:tr w14:paraId="6BF5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B3CDF8D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w="6803" w:type="dxa"/>
          </w:tcPr>
          <w:p w14:paraId="4060B8D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账号注册、登录、忘记密码、个人信息管理、密码修改、提交记录管理、题目收藏、错题本、账号注销</w:t>
            </w:r>
          </w:p>
        </w:tc>
      </w:tr>
      <w:tr w14:paraId="1798C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3E8E21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题库管理</w:t>
            </w:r>
          </w:p>
        </w:tc>
        <w:tc>
          <w:tcPr>
            <w:tcW w:w="6803" w:type="dxa"/>
          </w:tcPr>
          <w:p w14:paraId="625F639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题目分类管理、题目基础信息管理、测试用例管理、官方题解管理、题目前端展示与检索</w:t>
            </w:r>
          </w:p>
        </w:tc>
      </w:tr>
      <w:tr w14:paraId="4C14D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74FB10B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在线编程与自动判分</w:t>
            </w:r>
          </w:p>
        </w:tc>
        <w:tc>
          <w:tcPr>
            <w:tcW w:w="6803" w:type="dxa"/>
          </w:tcPr>
          <w:p w14:paraId="2C87768D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在线代码编辑器、代码提交与预处理、自动判分核心、判分结果展示</w:t>
            </w:r>
          </w:p>
        </w:tc>
      </w:tr>
      <w:tr w14:paraId="5F1C0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6BCAFF3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智能辅助</w:t>
            </w:r>
          </w:p>
        </w:tc>
        <w:tc>
          <w:tcPr>
            <w:tcW w:w="6803" w:type="dxa"/>
          </w:tcPr>
          <w:p w14:paraId="6BDB905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代码多维评价、AI 智能题解、AI 个性化题目生成、AI 编程答疑、内容合规校验</w:t>
            </w:r>
          </w:p>
        </w:tc>
      </w:tr>
      <w:tr w14:paraId="3F1E4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5A4740B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数据统计</w:t>
            </w:r>
          </w:p>
        </w:tc>
        <w:tc>
          <w:tcPr>
            <w:tcW w:w="6803" w:type="dxa"/>
          </w:tcPr>
          <w:p w14:paraId="478CA87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个人学习数据统计、平台运营数据统计与可视化</w:t>
            </w:r>
          </w:p>
        </w:tc>
      </w:tr>
      <w:tr w14:paraId="24293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00E6413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后台管理</w:t>
            </w:r>
          </w:p>
        </w:tc>
        <w:tc>
          <w:tcPr>
            <w:tcW w:w="6803" w:type="dxa"/>
          </w:tcPr>
          <w:p w14:paraId="1321822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用户与权限管理、AI 内容审核、平台配置与运行状态监控</w:t>
            </w:r>
          </w:p>
        </w:tc>
      </w:tr>
    </w:tbl>
    <w:p w14:paraId="1A6F679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在非功能需求方面，文档对性能、安全与易用性提出了量化指标：普通查询操作响应时间不超过 300ms，写入操作不超过 1s；常规题目（≤10 个测试用例）从提交到返回判分结果不超过 8s、平均不超过 3s，判分准确率 100%；AI 功能平均响应不超过 10–15s，调用成功率不低于 99%；系统支持约 1000 用户在线、200 人并发。安全方面要求密码加密存储、越权操作 100% 拦截、代码运行沙箱隔离、AI 与用户内容合规审核。文档最后建立了用户需求与功能需求的对应关系表及功能、性能、安全、交付四类验收标准，形成了可落地、可验证的需求基准。</w:t>
      </w:r>
    </w:p>
    <w:p w14:paraId="1BCA525E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2.2.3  系统设计工作及结果</w:t>
      </w:r>
    </w:p>
    <w:p w14:paraId="7F2D5592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系统设计阶段输出了《软件设计说明书（SDD）》，作为需求文档的配套技术基准，完整定义了平台的架构设计、模块划分、核心逻辑、接口规范、数据结构与部署方案。</w:t>
      </w:r>
    </w:p>
    <w:p w14:paraId="145C8FF4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在总体架构上，系统采用前后端分离的五层单向依赖架构，自上而下依次为表现层（Vue 刷题端 / 管理端 / Monaco 代码编辑器）、接入层（Nginx 反向代理、限流、跨域、HTTPS）、应用服务层（Spring Boot 核心业务模块、权限与事务）、基础设施层（OJ 引擎、Docker 沙箱、AI / 邮件客户端、缓存 / DAO）与数据存储层（MySQL、文件存储、Redis）。为凸显项目“判题引擎”与“AI 大模型”双核心，进一步将核心引擎层（C++ 自研 OJ 调度器、大模型 Prompt 编排与解析引擎）从通用设施层中拆分解耦。</w:t>
      </w:r>
    </w:p>
    <w:p w14:paraId="14E2484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系统按职责划分为六大独立功能模块：用户管理模块、题库管理模块、在线编程与自动判分模块、AI 智能辅助模块、数据统计模块与后台管理模块，模块间通过标准化接口交互，边界清晰、职责单一。设计中还明确了若干关键设计决策，如采用 Docker 容器化沙箱实现代码运行隔离、采用异步任务队列 + WebSocket 实时推送判分流程、AI 模块与核心业务完全解耦、数据统计采用离线定时任务方案等。</w:t>
      </w:r>
    </w:p>
    <w:p w14:paraId="6B148B49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在数据设计方面，遵循数据库三大范式，针对高频字段建立索引，敏感字段加密存储，统一下划线命名规范。系统核心数据表围绕用户、题目、提交、评测、统计等实体设计，主要数据表如下表所示。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5669"/>
      </w:tblGrid>
      <w:tr w14:paraId="761E2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  <w:shd w:val="clear" w:color="auto" w:fill="2E74B5"/>
          </w:tcPr>
          <w:p w14:paraId="6F97505C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数据表</w:t>
            </w:r>
          </w:p>
        </w:tc>
        <w:tc>
          <w:tcPr>
            <w:tcW w:w="5669" w:type="dxa"/>
            <w:shd w:val="clear" w:color="auto" w:fill="2E74B5"/>
          </w:tcPr>
          <w:p w14:paraId="187E3FA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核心用途</w:t>
            </w:r>
          </w:p>
        </w:tc>
      </w:tr>
      <w:tr w14:paraId="284B6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1B58B4D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user</w:t>
            </w:r>
          </w:p>
        </w:tc>
        <w:tc>
          <w:tcPr>
            <w:tcW w:w="5669" w:type="dxa"/>
          </w:tcPr>
          <w:p w14:paraId="5C3E0EB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用户基础信息（用户名、密码、邮箱、角色等）</w:t>
            </w:r>
          </w:p>
        </w:tc>
      </w:tr>
      <w:tr w14:paraId="0A384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67258B1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user_token</w:t>
            </w:r>
          </w:p>
        </w:tc>
        <w:tc>
          <w:tcPr>
            <w:tcW w:w="5669" w:type="dxa"/>
          </w:tcPr>
          <w:p w14:paraId="369D0A2A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JWT 令牌存储与过期管理</w:t>
            </w:r>
          </w:p>
        </w:tc>
      </w:tr>
      <w:tr w14:paraId="0901C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2A50B12A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category / problem / problem_category</w:t>
            </w:r>
          </w:p>
        </w:tc>
        <w:tc>
          <w:tcPr>
            <w:tcW w:w="5669" w:type="dxa"/>
          </w:tcPr>
          <w:p w14:paraId="10BA158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题目分类、题目信息及题目—分类多对多关联</w:t>
            </w:r>
          </w:p>
        </w:tc>
      </w:tr>
      <w:tr w14:paraId="58BA6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1C9848D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problem_test_case</w:t>
            </w:r>
          </w:p>
        </w:tc>
        <w:tc>
          <w:tcPr>
            <w:tcW w:w="5669" w:type="dxa"/>
          </w:tcPr>
          <w:p w14:paraId="26ED359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题目测试用例（输入/输出文件 URL）</w:t>
            </w:r>
          </w:p>
        </w:tc>
      </w:tr>
      <w:tr w14:paraId="2E686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F0C58FD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submission</w:t>
            </w:r>
          </w:p>
        </w:tc>
        <w:tc>
          <w:tcPr>
            <w:tcW w:w="5669" w:type="dxa"/>
          </w:tcPr>
          <w:p w14:paraId="15A71D6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代码提交记录（代码、语言、评测状态、耗时、内存）</w:t>
            </w:r>
          </w:p>
        </w:tc>
      </w:tr>
      <w:tr w14:paraId="0E7A0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BDA4F7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evaluation</w:t>
            </w:r>
          </w:p>
        </w:tc>
        <w:tc>
          <w:tcPr>
            <w:tcW w:w="5669" w:type="dxa"/>
          </w:tcPr>
          <w:p w14:paraId="6C267A2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代码评价报告（时间/空间复杂度、风格、可读性、优化建议）</w:t>
            </w:r>
          </w:p>
        </w:tc>
      </w:tr>
      <w:tr w14:paraId="65B8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0401F0A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solution</w:t>
            </w:r>
          </w:p>
        </w:tc>
        <w:tc>
          <w:tcPr>
            <w:tcW w:w="5669" w:type="dxa"/>
          </w:tcPr>
          <w:p w14:paraId="6BA4D96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题目官方题解与参考代码</w:t>
            </w:r>
          </w:p>
        </w:tc>
      </w:tr>
      <w:tr w14:paraId="56E0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8" w:type="dxa"/>
          </w:tcPr>
          <w:p w14:paraId="4B96210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user_problem / user_statistics</w:t>
            </w:r>
          </w:p>
        </w:tc>
        <w:tc>
          <w:tcPr>
            <w:tcW w:w="5669" w:type="dxa"/>
          </w:tcPr>
          <w:p w14:paraId="76716B5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用户题目通过状态与刷题统计</w:t>
            </w:r>
          </w:p>
        </w:tc>
      </w:tr>
    </w:tbl>
    <w:p w14:paraId="46108A7B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在接口设计方面，常规业务接口采用 HTTPS RESTful 协议，实时推送采用 WebSocket，统一响应格式为 {code, msg, data}，并规范了请求方法、状态码与权限校验规则。设计中还定义了代码提交状态机（待提交 → 待判分 → 判分中 → 终态）与题目状态机（草稿 → 待审核 → 已上线 → 已下架 → 已删除），明确了状态流转规则与约束。整体设计 100% 覆盖了需求文档的功能与非功能要求。</w:t>
      </w:r>
    </w:p>
    <w:p w14:paraId="65A568F8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2.2.4  系统具体实现工作及结果</w:t>
      </w:r>
    </w:p>
    <w:p w14:paraId="55AD6EF7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系统在设计方案的指导下完成了前后端及评测引擎的具体实现，技术栈与设计选型保持一致。</w:t>
      </w:r>
    </w:p>
    <w:p w14:paraId="0E6BFAB1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后端基于 Spring Boot 2.7.18 实现，采用 Controller—Service—Mapper 分层结构，使用 MyBatis 与 PageHelper 操作 MySQL 数据库，通过 JWT 与 TokenInterceptor 实现无状态认证与权限拦截，并由 GlobalExceptionHandler 统一处理异常。后端按模块实现了认证（AuthController）、用户（UserController）、题库（ProblemController）、评测（JudgeController / JudgeV1Controller）、AI 与算法（AlgorithmController）、管理员（AdminController）、系统资源监控（SystemResourceController）等控制器，共约 100 个 Java 源文件，覆盖六大业务模块约 60 余个 RESTful 接口。</w:t>
      </w:r>
    </w:p>
    <w:p w14:paraId="628633B4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前端基于 Vue 3 + TypeScript + Vite 构建单页应用，使用 Pinia 进行状态管理、Vue Router 管理路由、Axios 进行接口调用，并集成 Monaco Editor 实现在线代码编辑。前端实现了登录、注册、题库列表、题目详情、提交记录、提交详情、个人中心、AI 实验室等用户端页面，以及题目管理、分类管理、用户管理等管理员后台页面。</w:t>
      </w:r>
    </w:p>
    <w:p w14:paraId="4A8488B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评测引擎方面，基于 Docker 容器构建安全沙箱，分别为 C++、Java、Python 构建独立判题镜像，配套 judge_cpp.sh、judge_java.sh、judge_python.sh 等判题脚本；每次评测在独立容器中编译运行用户代码，限制 CPU、内存与运行时间，逐组比对测试用例并返回结果，运行结束后立即销毁容器。AI 能力通过对接火山引擎方舟（Ark）大模型实现代码评价与题目生成，头像等文件通过阿里云 OSS 存储。系统最终实现了从用户注册、题目浏览、在线编码、代码提交、自动判分、AI 评价到学习数据统计的完整业务闭环。</w:t>
      </w:r>
    </w:p>
    <w:p w14:paraId="5E7F5971">
      <w:pPr>
        <w:spacing w:before="200" w:after="120" w:line="360" w:lineRule="auto"/>
      </w:pPr>
      <w:r>
        <w:rPr>
          <w:rFonts w:ascii="Times New Roman" w:hAnsi="Times New Roman" w:eastAsia="黑体"/>
          <w:b/>
          <w:sz w:val="28"/>
        </w:rPr>
        <w:t>2.3  系统部署与测试工作情况</w:t>
      </w:r>
    </w:p>
    <w:p w14:paraId="433CDD88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2.3.1  系统部署与调试</w:t>
      </w:r>
    </w:p>
    <w:p w14:paraId="48B29B1A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系统采用单服务器集中式部署，所有组件运行于同一台 Linux 云服务器，由 Nginx 承载前端静态资源并作为后端反向代理，Spring Boot 以 Jar 包 + 系统服务方式运行于 8080 端口，MySQL 存储结构化业务数据，Docker Daemon 承载评测沙箱环境，后端通过 Docker API 动态创建与销毁评测容器。推荐服务器配置为 4 核 CPU、8GB 内存、200GB SSD。</w:t>
      </w:r>
    </w:p>
    <w:p w14:paraId="5F7DCDC1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部署与调试的主要流程包括：创建 oj_platform 数据库并导入表结构与初始化数据；修改 application.yml 中的数据库连接、判题脚本路径等配置，并配置阿里云 OSS 与火山引擎 Ark API Key 等环境变量；在 Docker 判题目录下分别构建 C++、Java、Python 三种判题镜像并验证；通过 Maven 打包并启动后端服务，访问 Knife4j 接口文档页面验证后端可用；安装前端依赖、配置后端代理并启动前端开发/构建服务。部署完成后对线上环境进行冒烟测试，确认 Nginx 反向代理、数据库与 Docker 判题服务连通正常。调试过程中重点解决了本地与云端 Docker 性能差异导致的冷启动判分耗时差异等问题，整体业务逻辑闭环未受影响。</w:t>
      </w:r>
    </w:p>
    <w:p w14:paraId="3C8A1F21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2.3.2  系统测试</w:t>
      </w:r>
    </w:p>
    <w:p w14:paraId="3E67CBE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测试阶段输出了《测试设计文档》与《测试文档》，前者定义测试计划、测试需求分解与通过准则，后者记录全部测试用例及其执行结果。测试采用 IADT 方法（Input 输入—Action 处理—Data 数据—Test 输出）对各模块测试需求进行分解，确保测试点可追溯。</w:t>
      </w:r>
    </w:p>
    <w:p w14:paraId="6815429E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测试按阶段推进，依次开展单元测试、接口测试、集成测试、系统测试、性能测试、安全测试与回归测试，并使用 Postman/Apifox、JMeter、JUnit、Navicat 等工具配合执行。测试范围覆盖认证管理、用户个人中心、题库管理、在线编程与评测、AI 模块、管理员后台六大功能模块，以及数据库、前端界面、性能与安全等专项。功能测试对每个用例执行正常、异常、边界三类场景，主要测试结果如下表所示。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5669"/>
        <w:gridCol w:w="1531"/>
      </w:tblGrid>
      <w:tr w14:paraId="338FF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2E74B5"/>
          </w:tcPr>
          <w:p w14:paraId="6DD241D2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测试类别</w:t>
            </w:r>
          </w:p>
        </w:tc>
        <w:tc>
          <w:tcPr>
            <w:tcW w:w="5669" w:type="dxa"/>
            <w:shd w:val="clear" w:color="auto" w:fill="2E74B5"/>
          </w:tcPr>
          <w:p w14:paraId="7F0667EE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覆盖内容</w:t>
            </w:r>
          </w:p>
        </w:tc>
        <w:tc>
          <w:tcPr>
            <w:tcW w:w="1531" w:type="dxa"/>
            <w:shd w:val="clear" w:color="auto" w:fill="2E74B5"/>
          </w:tcPr>
          <w:p w14:paraId="727B985C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结果</w:t>
            </w:r>
          </w:p>
        </w:tc>
      </w:tr>
      <w:tr w14:paraId="57B4E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2A55291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功能测试</w:t>
            </w:r>
          </w:p>
        </w:tc>
        <w:tc>
          <w:tcPr>
            <w:tcW w:w="5669" w:type="dxa"/>
          </w:tcPr>
          <w:p w14:paraId="0C6E6DA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认证、用户、题库、评测、AI、管理员六大模块，约 70+ 功能用例</w:t>
            </w:r>
          </w:p>
        </w:tc>
        <w:tc>
          <w:tcPr>
            <w:tcW w:w="1531" w:type="dxa"/>
          </w:tcPr>
          <w:p w14:paraId="11B47C62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  <w:tr w14:paraId="2ABC5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1D1EADD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接口测试</w:t>
            </w:r>
          </w:p>
        </w:tc>
        <w:tc>
          <w:tcPr>
            <w:tcW w:w="5669" w:type="dxa"/>
          </w:tcPr>
          <w:p w14:paraId="15A20D1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六大模块 60+ RESTful 接口的参数、响应、状态码与业务逻辑</w:t>
            </w:r>
          </w:p>
        </w:tc>
        <w:tc>
          <w:tcPr>
            <w:tcW w:w="1531" w:type="dxa"/>
          </w:tcPr>
          <w:p w14:paraId="71C0313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通过率 ≥98%</w:t>
            </w:r>
          </w:p>
        </w:tc>
      </w:tr>
      <w:tr w14:paraId="13A2F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D9E63F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数据库测试</w:t>
            </w:r>
          </w:p>
        </w:tc>
        <w:tc>
          <w:tcPr>
            <w:tcW w:w="5669" w:type="dxa"/>
          </w:tcPr>
          <w:p w14:paraId="757CDAB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唯一性约束、外键约束、统计一致性、密码加密等</w:t>
            </w:r>
          </w:p>
        </w:tc>
        <w:tc>
          <w:tcPr>
            <w:tcW w:w="1531" w:type="dxa"/>
          </w:tcPr>
          <w:p w14:paraId="1B4CC0B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  <w:tr w14:paraId="5135E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439AA8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前端测试</w:t>
            </w:r>
          </w:p>
        </w:tc>
        <w:tc>
          <w:tcPr>
            <w:tcW w:w="5669" w:type="dxa"/>
          </w:tcPr>
          <w:p w14:paraId="23B6D750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页面渲染、交互、响应式设计、浏览器兼容性</w:t>
            </w:r>
          </w:p>
        </w:tc>
        <w:tc>
          <w:tcPr>
            <w:tcW w:w="1531" w:type="dxa"/>
          </w:tcPr>
          <w:p w14:paraId="0200D7E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通过率 ≥95%</w:t>
            </w:r>
          </w:p>
        </w:tc>
      </w:tr>
      <w:tr w14:paraId="04AD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5CDA4E9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性能测试</w:t>
            </w:r>
          </w:p>
        </w:tc>
        <w:tc>
          <w:tcPr>
            <w:tcW w:w="5669" w:type="dxa"/>
          </w:tcPr>
          <w:p w14:paraId="305E002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登录、题目列表、代码提交、AI 生成的并发与响应时间</w:t>
            </w:r>
          </w:p>
        </w:tc>
        <w:tc>
          <w:tcPr>
            <w:tcW w:w="1531" w:type="dxa"/>
          </w:tcPr>
          <w:p w14:paraId="3BDA4A6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指标达标</w:t>
            </w:r>
          </w:p>
        </w:tc>
      </w:tr>
      <w:tr w14:paraId="6EC20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6A18217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安全测试</w:t>
            </w:r>
          </w:p>
        </w:tc>
        <w:tc>
          <w:tcPr>
            <w:tcW w:w="5669" w:type="dxa"/>
          </w:tcPr>
          <w:p w14:paraId="50A6CB4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JWT 校验、权限控制、SQL 注入、XSS、文件上传、沙箱隔离</w:t>
            </w:r>
          </w:p>
        </w:tc>
        <w:tc>
          <w:tcPr>
            <w:tcW w:w="1531" w:type="dxa"/>
          </w:tcPr>
          <w:p w14:paraId="1760E792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  <w:tr w14:paraId="12DDC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</w:tcPr>
          <w:p w14:paraId="098C455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回归测试</w:t>
            </w:r>
          </w:p>
        </w:tc>
        <w:tc>
          <w:tcPr>
            <w:tcW w:w="5669" w:type="dxa"/>
          </w:tcPr>
          <w:p w14:paraId="455999B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核心业务流程在缺陷修复后的全面回归</w:t>
            </w:r>
          </w:p>
        </w:tc>
        <w:tc>
          <w:tcPr>
            <w:tcW w:w="1531" w:type="dxa"/>
          </w:tcPr>
          <w:p w14:paraId="200FA49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全部通过</w:t>
            </w:r>
          </w:p>
        </w:tc>
      </w:tr>
    </w:tbl>
    <w:p w14:paraId="339C8D4A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性能测试结果显示：100 并发用户登录平均响应约 650ms，题目列表平均响应约 480ms，50 并发代码提交平均响应约 1.8s，20 并发 AI 生成题目平均响应约 7.5s；500 用户并发场景下系统稳定运行，CPU 使用率约 75%、内存约 68%，连续运行 72 小时无内存泄漏。安全测试验证了 JWT 伪造/过期 Token 被拒绝、普通用户越权被拦截、SQL 注入与 XSS 被有效防护、Docker 沙箱对 rm -rf、fork 炸弹等恶意代码 100% 拦截。测试结束时全部计划用例执行完毕、通过率满足准入准则，缺陷解决率超过 95%，无遗留严重缺陷，系统达到准出条件。</w:t>
      </w:r>
    </w:p>
    <w:p w14:paraId="06AF7528">
      <w:pPr>
        <w:spacing w:before="200" w:after="120" w:line="360" w:lineRule="auto"/>
      </w:pPr>
      <w:r>
        <w:rPr>
          <w:rFonts w:ascii="Times New Roman" w:hAnsi="Times New Roman" w:eastAsia="黑体"/>
          <w:b/>
          <w:sz w:val="28"/>
        </w:rPr>
        <w:t>2.4  项目管理相关工具使用情况</w:t>
      </w:r>
    </w:p>
    <w:p w14:paraId="423E2C4E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为保障团队协作高效、流程规范，项目结合技术栈统一了开发与管理工具，覆盖代码管理、任务协作、接口测试、性能测试、设计建模与 AI 对接等环节，主要工具及用途如下表所示。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061"/>
        <w:gridCol w:w="4252"/>
      </w:tblGrid>
      <w:tr w14:paraId="77AB6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74B5"/>
          </w:tcPr>
          <w:p w14:paraId="6FAE05B4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工具类型</w:t>
            </w:r>
          </w:p>
        </w:tc>
        <w:tc>
          <w:tcPr>
            <w:tcW w:w="3061" w:type="dxa"/>
            <w:shd w:val="clear" w:color="auto" w:fill="2E74B5"/>
          </w:tcPr>
          <w:p w14:paraId="494A6463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选型工具</w:t>
            </w:r>
          </w:p>
        </w:tc>
        <w:tc>
          <w:tcPr>
            <w:tcW w:w="4252" w:type="dxa"/>
            <w:shd w:val="clear" w:color="auto" w:fill="2E74B5"/>
          </w:tcPr>
          <w:p w14:paraId="0A022858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核心用途</w:t>
            </w:r>
          </w:p>
        </w:tc>
      </w:tr>
      <w:tr w14:paraId="68985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05217A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版本控制</w:t>
            </w:r>
          </w:p>
        </w:tc>
        <w:tc>
          <w:tcPr>
            <w:tcW w:w="3061" w:type="dxa"/>
          </w:tcPr>
          <w:p w14:paraId="7C27717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GitHub</w:t>
            </w:r>
          </w:p>
        </w:tc>
        <w:tc>
          <w:tcPr>
            <w:tcW w:w="4252" w:type="dxa"/>
          </w:tcPr>
          <w:p w14:paraId="629DA0B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代码托管、分支管理、协同开发与版本回溯</w:t>
            </w:r>
          </w:p>
        </w:tc>
      </w:tr>
      <w:tr w14:paraId="5CEA3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1D00A19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项目协作</w:t>
            </w:r>
          </w:p>
        </w:tc>
        <w:tc>
          <w:tcPr>
            <w:tcW w:w="3061" w:type="dxa"/>
          </w:tcPr>
          <w:p w14:paraId="3EBACCC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飞书、语雀</w:t>
            </w:r>
          </w:p>
        </w:tc>
        <w:tc>
          <w:tcPr>
            <w:tcW w:w="4252" w:type="dxa"/>
          </w:tcPr>
          <w:p w14:paraId="0BF6C452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任务分配、进度同步、文档共享与团队沟通</w:t>
            </w:r>
          </w:p>
        </w:tc>
      </w:tr>
      <w:tr w14:paraId="1E21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AC2C0ED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开发 IDE</w:t>
            </w:r>
          </w:p>
        </w:tc>
        <w:tc>
          <w:tcPr>
            <w:tcW w:w="3061" w:type="dxa"/>
          </w:tcPr>
          <w:p w14:paraId="47D899D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IntelliJ IDEA、VS Code、CLion</w:t>
            </w:r>
          </w:p>
        </w:tc>
        <w:tc>
          <w:tcPr>
            <w:tcW w:w="4252" w:type="dxa"/>
          </w:tcPr>
          <w:p w14:paraId="14DF448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后端、前端、C++ 评测引擎代码编写与调试</w:t>
            </w:r>
          </w:p>
        </w:tc>
      </w:tr>
      <w:tr w14:paraId="2FF52B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E514B3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接口与测试</w:t>
            </w:r>
          </w:p>
        </w:tc>
        <w:tc>
          <w:tcPr>
            <w:tcW w:w="3061" w:type="dxa"/>
          </w:tcPr>
          <w:p w14:paraId="0B5F711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Postman、Apifox</w:t>
            </w:r>
          </w:p>
        </w:tc>
        <w:tc>
          <w:tcPr>
            <w:tcW w:w="4252" w:type="dxa"/>
          </w:tcPr>
          <w:p w14:paraId="09D8127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接口调试、自动化接口测试与缺陷跟踪</w:t>
            </w:r>
          </w:p>
        </w:tc>
      </w:tr>
      <w:tr w14:paraId="147BE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099CA2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性能测试</w:t>
            </w:r>
          </w:p>
        </w:tc>
        <w:tc>
          <w:tcPr>
            <w:tcW w:w="3061" w:type="dxa"/>
          </w:tcPr>
          <w:p w14:paraId="2A6033C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JMeter</w:t>
            </w:r>
          </w:p>
        </w:tc>
        <w:tc>
          <w:tcPr>
            <w:tcW w:w="4252" w:type="dxa"/>
          </w:tcPr>
          <w:p w14:paraId="371C9E8A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并发与性能压力测试</w:t>
            </w:r>
          </w:p>
        </w:tc>
      </w:tr>
      <w:tr w14:paraId="6A174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3796FD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设计建模</w:t>
            </w:r>
          </w:p>
        </w:tc>
        <w:tc>
          <w:tcPr>
            <w:tcW w:w="3061" w:type="dxa"/>
          </w:tcPr>
          <w:p w14:paraId="35579A4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draw.io、Figma/飞书</w:t>
            </w:r>
          </w:p>
        </w:tc>
        <w:tc>
          <w:tcPr>
            <w:tcW w:w="4252" w:type="dxa"/>
          </w:tcPr>
          <w:p w14:paraId="42A874FD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架构图、流程图、产品原型与页面交互设计</w:t>
            </w:r>
          </w:p>
        </w:tc>
      </w:tr>
      <w:tr w14:paraId="00B26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6C0A182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数据库工具</w:t>
            </w:r>
          </w:p>
        </w:tc>
        <w:tc>
          <w:tcPr>
            <w:tcW w:w="3061" w:type="dxa"/>
          </w:tcPr>
          <w:p w14:paraId="6D29B66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Navicat / DBeaver</w:t>
            </w:r>
          </w:p>
        </w:tc>
        <w:tc>
          <w:tcPr>
            <w:tcW w:w="4252" w:type="dxa"/>
          </w:tcPr>
          <w:p w14:paraId="1C9BD15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数据库可视化管理、表结构设计与数据调试</w:t>
            </w:r>
          </w:p>
        </w:tc>
      </w:tr>
      <w:tr w14:paraId="25281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E85FC0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AI 对接</w:t>
            </w:r>
          </w:p>
        </w:tc>
        <w:tc>
          <w:tcPr>
            <w:tcW w:w="3061" w:type="dxa"/>
          </w:tcPr>
          <w:p w14:paraId="6584132B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火山引擎方舟（Ark）、Apipost</w:t>
            </w:r>
          </w:p>
        </w:tc>
        <w:tc>
          <w:tcPr>
            <w:tcW w:w="4252" w:type="dxa"/>
          </w:tcPr>
          <w:p w14:paraId="138CD558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大模型接口调试、代码分析与题目生成对接</w:t>
            </w:r>
          </w:p>
        </w:tc>
      </w:tr>
    </w:tbl>
    <w:p w14:paraId="1D4681D8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在项目管理过程中，团队通过 GitHub 进行代码托管与分支协作，通过飞书/语雀同步任务与进度并沉淀文档，采用每日短会同步进展、每周例会全员对齐的节奏，并通过周报记录个人工作、现存问题与改进建议，形成了可追溯的过程管理资料。</w:t>
      </w:r>
    </w:p>
    <w:p w14:paraId="4C4A9430">
      <w:pPr>
        <w:spacing w:before="200" w:after="120" w:line="360" w:lineRule="auto"/>
      </w:pPr>
      <w:r>
        <w:rPr>
          <w:rFonts w:ascii="Times New Roman" w:hAnsi="Times New Roman" w:eastAsia="黑体"/>
          <w:b/>
          <w:sz w:val="28"/>
        </w:rPr>
        <w:t>2.5  项目讨论与体会</w:t>
      </w:r>
    </w:p>
    <w:p w14:paraId="3D782CAC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2.5.1  对项目过程的体会</w:t>
      </w:r>
    </w:p>
    <w:p w14:paraId="22DEA075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本项目的完整实践，团队对软件项目从立项、需求、设计、开发、测试到部署交付的全生命周期有了系统而深入的认识。前期充分的需求分析与架构设计为后续开发奠定了清晰的基础，使各模块边界明确、协作顺畅；“双引擎”架构中将 AI 模块与核心业务解耦的设计，有效保证了在 AI 服务波动时核心判题流程仍可正常运行，体现了良好的可靠性设计思想。</w:t>
      </w:r>
    </w:p>
    <w:p w14:paraId="58E767A6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在开发协作方面，团队体会到文档先行与接口规范统一的重要性。需求文档、SDD 与接口文档作为统一基准，显著降低了前后端联调时的沟通成本；而“测试左移”的实践——在开发早期即介入测试用例设计、推动接口异常示例补全——帮助团队更早发现并规避了状态码不一致、异步队列任务丢失、沙箱资源未释放等问题。此外，使用 Mock 数据解耦前端与后端进度、通过周报持续暴露风险等做法，也提升了整体协作效率。</w:t>
      </w:r>
    </w:p>
    <w:p w14:paraId="5842E9EE">
      <w:pPr>
        <w:spacing w:before="200" w:after="120" w:line="360" w:lineRule="auto"/>
      </w:pPr>
      <w:r>
        <w:rPr>
          <w:rFonts w:ascii="Times New Roman" w:hAnsi="Times New Roman" w:eastAsia="黑体"/>
          <w:b/>
          <w:sz w:val="26"/>
        </w:rPr>
        <w:t>2.5.2  项目管理过程优点与不足</w:t>
      </w:r>
    </w:p>
    <w:p w14:paraId="4DE712DC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优点方面：其一，项目管理流程较为完整，立项即明确了里程碑、分工、预算与风险应对方案，并按四阶段稳步推进，节点按期达成；其二，过程资料规范齐全，需求、设计、接口、数据库、测试等文档与源码版本保持一致，并通过周报形成了持续的过程记录；其三，工具链统一高效，GitHub、飞书、Postman、JMeter 等工具的配合保障了协作与质量；其四，质量管控到位，测试覆盖功能、性能、安全多维度，缺陷实现闭环管理，核心功能在交付前完成全量回归。</w:t>
      </w:r>
    </w:p>
    <w:p w14:paraId="2826EB8A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不足方面：其一，前期部分模块（如 Docker 沙箱环境）搭建进度滞后，一度阻塞核心判分流程的联调与预测试，反映出对核心技术难点的前置验证（POC）投入仍可加强；其二，部分异常场景（如恶意代码攻击）的测试点在早期未能完全穷举，安全渗透测试相对靠后；其三，第三方 AI 接口在高峰期偶发超时熔断、免费额度有限，对演示稳定性带来一定风险，提示在依赖外部服务时应更早设计降级与兜底机制；其四，前后端开发节奏存在阶段性不同步，导致部分测试只能脱离页面进行接口“盲测”。上述不足为后续项目在风险前置、资源预估与外部依赖管理方面提供了改进方向。</w:t>
      </w:r>
    </w:p>
    <w:p w14:paraId="6C3AFE07">
      <w:pPr>
        <w:spacing w:before="200" w:after="120" w:line="360" w:lineRule="auto"/>
      </w:pPr>
      <w:r>
        <w:rPr>
          <w:rFonts w:ascii="Times New Roman" w:hAnsi="Times New Roman" w:eastAsia="黑体"/>
          <w:b/>
          <w:sz w:val="28"/>
        </w:rPr>
        <w:t>2.6  参考资料</w:t>
      </w:r>
    </w:p>
    <w:p w14:paraId="0DB31443"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以下参考资料以配置库（代码仓库 Docs 目录）上文件为准，正式文件随报告附后。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3742"/>
        <w:gridCol w:w="4252"/>
      </w:tblGrid>
      <w:tr w14:paraId="75EF5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  <w:shd w:val="clear" w:color="auto" w:fill="2E74B5"/>
          </w:tcPr>
          <w:p w14:paraId="21D5C3C1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序号</w:t>
            </w:r>
          </w:p>
        </w:tc>
        <w:tc>
          <w:tcPr>
            <w:tcW w:w="3742" w:type="dxa"/>
            <w:shd w:val="clear" w:color="auto" w:fill="2E74B5"/>
          </w:tcPr>
          <w:p w14:paraId="32FE7294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文档名称</w:t>
            </w:r>
          </w:p>
        </w:tc>
        <w:tc>
          <w:tcPr>
            <w:tcW w:w="4252" w:type="dxa"/>
            <w:shd w:val="clear" w:color="auto" w:fill="2E74B5"/>
          </w:tcPr>
          <w:p w14:paraId="6692E03E">
            <w:pPr>
              <w:jc w:val="center"/>
            </w:pPr>
            <w:r>
              <w:rPr>
                <w:rFonts w:ascii="Times New Roman" w:hAnsi="Times New Roman" w:eastAsia="黑体"/>
                <w:b/>
                <w:color w:val="FFFFFF"/>
                <w:sz w:val="21"/>
              </w:rPr>
              <w:t>说明</w:t>
            </w:r>
          </w:p>
        </w:tc>
      </w:tr>
      <w:tr w14:paraId="55F32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9004F7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（1）</w:t>
            </w:r>
          </w:p>
        </w:tc>
        <w:tc>
          <w:tcPr>
            <w:tcW w:w="3742" w:type="dxa"/>
          </w:tcPr>
          <w:p w14:paraId="00B366F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项目策划 / 立项计划书</w:t>
            </w:r>
          </w:p>
        </w:tc>
        <w:tc>
          <w:tcPr>
            <w:tcW w:w="4252" w:type="dxa"/>
          </w:tcPr>
          <w:p w14:paraId="468D111E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《01-立项计划书》：项目背景、定位、范围、分工、预算、里程碑与风险</w:t>
            </w:r>
          </w:p>
        </w:tc>
      </w:tr>
      <w:tr w14:paraId="63622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E1087D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（2）</w:t>
            </w:r>
          </w:p>
        </w:tc>
        <w:tc>
          <w:tcPr>
            <w:tcW w:w="3742" w:type="dxa"/>
          </w:tcPr>
          <w:p w14:paraId="1D901FAD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系统需求规格说明书（SRS）</w:t>
            </w:r>
          </w:p>
        </w:tc>
        <w:tc>
          <w:tcPr>
            <w:tcW w:w="4252" w:type="dxa"/>
          </w:tcPr>
          <w:p w14:paraId="137BECD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《02-需求分析文档》：用户需求、功能需求、性能与安全需求、验收标准</w:t>
            </w:r>
          </w:p>
        </w:tc>
      </w:tr>
      <w:tr w14:paraId="5B94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67768A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（3）</w:t>
            </w:r>
          </w:p>
        </w:tc>
        <w:tc>
          <w:tcPr>
            <w:tcW w:w="3742" w:type="dxa"/>
          </w:tcPr>
          <w:p w14:paraId="5F9A674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系统概要设计文档（SDD）</w:t>
            </w:r>
          </w:p>
        </w:tc>
        <w:tc>
          <w:tcPr>
            <w:tcW w:w="4252" w:type="dxa"/>
          </w:tcPr>
          <w:p w14:paraId="74A0A957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《06-系统设计文档（SDD）》：架构、模块、数据、接口、状态机与部署设计</w:t>
            </w:r>
          </w:p>
        </w:tc>
      </w:tr>
      <w:tr w14:paraId="7A89B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9A44B70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（4）</w:t>
            </w:r>
          </w:p>
        </w:tc>
        <w:tc>
          <w:tcPr>
            <w:tcW w:w="3742" w:type="dxa"/>
          </w:tcPr>
          <w:p w14:paraId="4412D1B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详细设计说明书（可选，分模块）</w:t>
            </w:r>
          </w:p>
        </w:tc>
        <w:tc>
          <w:tcPr>
            <w:tcW w:w="4252" w:type="dxa"/>
          </w:tcPr>
          <w:p w14:paraId="62B92A81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《03-接口文档》《05-核心数据实体类文档》：接口规范与核心实体类设计</w:t>
            </w:r>
          </w:p>
        </w:tc>
      </w:tr>
      <w:tr w14:paraId="5A53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71A8A7D4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（5）</w:t>
            </w:r>
          </w:p>
        </w:tc>
        <w:tc>
          <w:tcPr>
            <w:tcW w:w="3742" w:type="dxa"/>
          </w:tcPr>
          <w:p w14:paraId="55A7D7EA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系统测试文档（测试计划和测试程序/用例）</w:t>
            </w:r>
          </w:p>
        </w:tc>
        <w:tc>
          <w:tcPr>
            <w:tcW w:w="4252" w:type="dxa"/>
          </w:tcPr>
          <w:p w14:paraId="2EBBFF06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《07-测试设计文档》《08-测试文档》：测试计划、IADT 分解与全部测试用例及结果</w:t>
            </w:r>
          </w:p>
        </w:tc>
      </w:tr>
      <w:tr w14:paraId="6A706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4B70243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（6）</w:t>
            </w:r>
          </w:p>
        </w:tc>
        <w:tc>
          <w:tcPr>
            <w:tcW w:w="3742" w:type="dxa"/>
          </w:tcPr>
          <w:p w14:paraId="322DDF53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用户文档说明书</w:t>
            </w:r>
          </w:p>
        </w:tc>
        <w:tc>
          <w:tcPr>
            <w:tcW w:w="4252" w:type="dxa"/>
          </w:tcPr>
          <w:p w14:paraId="5AE5153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《README》及《用户操作手册》：软件技术描述、安装部署与使用说明</w:t>
            </w:r>
          </w:p>
        </w:tc>
      </w:tr>
      <w:tr w14:paraId="4CE9F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321D6AC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（7）</w:t>
            </w:r>
          </w:p>
        </w:tc>
        <w:tc>
          <w:tcPr>
            <w:tcW w:w="3742" w:type="dxa"/>
          </w:tcPr>
          <w:p w14:paraId="470E3FF9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项目管理过程文档（可选）</w:t>
            </w:r>
          </w:p>
        </w:tc>
        <w:tc>
          <w:tcPr>
            <w:tcW w:w="4252" w:type="dxa"/>
          </w:tcPr>
          <w:p w14:paraId="4480E45F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Docs/Weekly_Work_Report 各成员个人周报、问题报告等过程管理资料</w:t>
            </w:r>
          </w:p>
        </w:tc>
      </w:tr>
      <w:tr w14:paraId="3817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B810927">
            <w:pPr>
              <w:spacing w:line="240" w:lineRule="auto"/>
            </w:pPr>
          </w:p>
        </w:tc>
        <w:tc>
          <w:tcPr>
            <w:tcW w:w="3742" w:type="dxa"/>
          </w:tcPr>
          <w:p w14:paraId="0F5D7345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数据库文档</w:t>
            </w:r>
          </w:p>
        </w:tc>
        <w:tc>
          <w:tcPr>
            <w:tcW w:w="4252" w:type="dxa"/>
          </w:tcPr>
          <w:p w14:paraId="2C4D3C92">
            <w:pPr>
              <w:spacing w:line="240" w:lineRule="auto"/>
            </w:pPr>
            <w:r>
              <w:rPr>
                <w:rFonts w:ascii="Times New Roman" w:hAnsi="Times New Roman" w:eastAsia="宋体"/>
                <w:b w:val="0"/>
                <w:sz w:val="21"/>
              </w:rPr>
              <w:t>《04-数据库文档》：数据库建库与建表 SQL 脚本</w:t>
            </w:r>
          </w:p>
        </w:tc>
      </w:tr>
    </w:tbl>
    <w:p w14:paraId="66C86FC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0AE7E03"/>
    <w:rsid w:val="7881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1541</Words>
  <Characters>1715</Characters>
  <Lines>0</Lines>
  <Paragraphs>0</Paragraphs>
  <TotalTime>1</TotalTime>
  <ScaleCrop>false</ScaleCrop>
  <LinksUpToDate>false</LinksUpToDate>
  <CharactersWithSpaces>1792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peppa</cp:lastModifiedBy>
  <dcterms:modified xsi:type="dcterms:W3CDTF">2026-05-31T14:28:26Z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eyJoZGlkIjoiMzdhN2M1ZTI5OTZlZTY0OTg3YzMyMGEzMGE5NDQ1ZGQiLCJ1c2VySWQiOiI5MTE2MTkyODMifQ==</vt:lpwstr>
  </property>
  <property fmtid="{D5CDD505-2E9C-101B-9397-08002B2CF9AE}" pid="3" name="KSOProductBuildVer">
    <vt:lpwstr>2052-12.1.0.26373</vt:lpwstr>
  </property>
  <property fmtid="{D5CDD505-2E9C-101B-9397-08002B2CF9AE}" pid="4" name="ICV">
    <vt:lpwstr>0F047078B178401191D5269846C6730B_13</vt:lpwstr>
  </property>
</Properties>
</file>