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1268" w:tblpY="1518"/>
        <w:tblOverlap w:val="never"/>
        <w:tblW w:w="1012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"/>
        <w:gridCol w:w="1347"/>
        <w:gridCol w:w="1091"/>
        <w:gridCol w:w="2102"/>
        <w:gridCol w:w="1477"/>
        <w:gridCol w:w="3123"/>
        <w:gridCol w:w="467"/>
      </w:tblGrid>
      <w:tr w14:paraId="209E8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564" w:hRule="atLeast"/>
        </w:trPr>
        <w:tc>
          <w:tcPr>
            <w:tcW w:w="965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0D6FD8C4">
            <w:pPr>
              <w:ind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工作周报</w:t>
            </w:r>
          </w:p>
        </w:tc>
      </w:tr>
      <w:tr w14:paraId="62E12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614" w:hRule="atLeast"/>
        </w:trPr>
        <w:tc>
          <w:tcPr>
            <w:tcW w:w="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2742DE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27F0C3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何郑雄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95C2F4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FB9AA6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2026年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12</w:t>
            </w:r>
            <w:r>
              <w:rPr>
                <w:rFonts w:hint="eastAsia"/>
              </w:rPr>
              <w:t>日</w:t>
            </w:r>
          </w:p>
        </w:tc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AA269F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团队项目名称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77E7A2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模拟面试智能体</w:t>
            </w:r>
          </w:p>
        </w:tc>
      </w:tr>
      <w:tr w14:paraId="7E7CB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497" w:hRule="atLeast"/>
        </w:trPr>
        <w:tc>
          <w:tcPr>
            <w:tcW w:w="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6FA254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本周</w:t>
            </w:r>
            <w:r>
              <w:rPr>
                <w:rFonts w:hint="eastAsia"/>
              </w:rPr>
              <w:t>工作总结</w:t>
            </w: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15802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完成的内容：</w:t>
            </w:r>
          </w:p>
          <w:p w14:paraId="7F8E74B1">
            <w:pPr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AI 引擎集成：在后端集成了 MediaPipe 姿态检测与 DeepFace 情绪识别模块，实现了对面试者坐姿、眼神接触及自信度等 7 个维度的实时数据提取。</w:t>
            </w:r>
          </w:p>
          <w:p w14:paraId="776A4D5B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2、提示词工程调优：主导了星火大模型的 Prompt 调优，实现了能够根据用户简历（Resume Check）进行个性化追问的动态逻辑。</w:t>
            </w:r>
          </w:p>
        </w:tc>
      </w:tr>
      <w:tr w14:paraId="47CFC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FBEC3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349DBC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4E793C3A">
            <w:pPr>
              <w:ind w:firstLine="0" w:firstLineChars="0"/>
              <w:rPr>
                <w:rFonts w:hint="eastAsia"/>
              </w:rPr>
            </w:pPr>
          </w:p>
        </w:tc>
      </w:tr>
      <w:tr w14:paraId="02F04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95C83E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26B29DF">
            <w:pPr>
              <w:numPr>
                <w:ilvl w:val="0"/>
                <w:numId w:val="0"/>
              </w:numPr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现存问题：</w:t>
            </w:r>
          </w:p>
          <w:p w14:paraId="5E85E111">
            <w:pPr>
              <w:numPr>
                <w:ilvl w:val="0"/>
                <w:numId w:val="0"/>
              </w:numPr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1、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端到端延迟：受限于模型推理耗时，前端收到的实时反馈（如情绪波形）存在约 1.5 秒的累积延迟。</w:t>
            </w:r>
          </w:p>
          <w:p w14:paraId="467D8010">
            <w:pPr>
              <w:numPr>
                <w:ilvl w:val="0"/>
                <w:numId w:val="0"/>
              </w:numPr>
              <w:ind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2、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极端环境误判：在背景背景复杂或光线较暗的情况下，姿态检测的准确率有所下降。</w:t>
            </w:r>
          </w:p>
        </w:tc>
        <w:tc>
          <w:tcPr>
            <w:tcW w:w="467" w:type="dxa"/>
            <w:vAlign w:val="center"/>
          </w:tcPr>
          <w:p w14:paraId="23B0EBC9">
            <w:pPr>
              <w:numPr>
                <w:ilvl w:val="0"/>
                <w:numId w:val="0"/>
              </w:numPr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</w:tr>
      <w:tr w14:paraId="24DD7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76F3AF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2E86C9">
            <w:pPr>
              <w:numPr>
                <w:ilvl w:val="0"/>
                <w:numId w:val="0"/>
              </w:numPr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  <w:tc>
          <w:tcPr>
            <w:tcW w:w="467" w:type="dxa"/>
            <w:vAlign w:val="center"/>
          </w:tcPr>
          <w:p w14:paraId="68235521">
            <w:pPr>
              <w:numPr>
                <w:ilvl w:val="0"/>
                <w:numId w:val="0"/>
              </w:numPr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</w:tr>
      <w:tr w14:paraId="38DBC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0332E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56532A">
            <w:pPr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改进建议</w:t>
            </w:r>
            <w:r>
              <w:rPr>
                <w:rFonts w:hint="eastAsia"/>
                <w:lang w:eastAsia="zh-CN"/>
              </w:rPr>
              <w:t>：</w:t>
            </w:r>
          </w:p>
          <w:p w14:paraId="3DFE291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40" w:afterAutospacing="0"/>
              <w:ind w:right="0" w:rightChars="0"/>
              <w:rPr>
                <w:rFonts w:hint="default"/>
              </w:rPr>
            </w:pPr>
            <w:r>
              <w:rPr>
                <w:rFonts w:hint="default"/>
              </w:rPr>
              <w:t>1、推理流精简：计划对非核心视觉指标采用“跳帧检测”策略（如 5 帧检测一次），优先保障核心动作（点头、对视）的实时性。</w:t>
            </w:r>
          </w:p>
          <w:p w14:paraId="775ECCA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40" w:afterAutospacing="0"/>
              <w:ind w:right="0" w:rightChars="0"/>
              <w:rPr>
                <w:rFonts w:hint="eastAsia"/>
                <w:lang w:eastAsia="zh-CN"/>
              </w:rPr>
            </w:pPr>
            <w:r>
              <w:rPr>
                <w:rFonts w:hint="default"/>
              </w:rPr>
              <w:t>2、视觉预处理：在 AI 路由层增加对比度增强算法，提升暗光</w:t>
            </w:r>
            <w:r>
              <w:rPr>
                <w:rFonts w:hint="eastAsia"/>
                <w:lang w:val="en-US" w:eastAsia="zh-CN"/>
              </w:rPr>
              <w:t>下</w:t>
            </w:r>
            <w:r>
              <w:rPr>
                <w:rFonts w:hint="default"/>
              </w:rPr>
              <w:t>环境下的识别精度。</w:t>
            </w:r>
          </w:p>
        </w:tc>
        <w:tc>
          <w:tcPr>
            <w:tcW w:w="467" w:type="dxa"/>
            <w:vAlign w:val="center"/>
          </w:tcPr>
          <w:p w14:paraId="4D8DE550">
            <w:pPr>
              <w:ind w:firstLine="0" w:firstLineChars="0"/>
              <w:rPr>
                <w:rFonts w:hint="eastAsia"/>
              </w:rPr>
            </w:pPr>
          </w:p>
        </w:tc>
      </w:tr>
      <w:tr w14:paraId="6F7A3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6A5C5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C8ADD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30477709">
            <w:pPr>
              <w:ind w:firstLine="0" w:firstLineChars="0"/>
              <w:rPr>
                <w:rFonts w:hint="eastAsia"/>
              </w:rPr>
            </w:pPr>
          </w:p>
        </w:tc>
      </w:tr>
      <w:tr w14:paraId="2F806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FAC77D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2AA4F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10971A23">
            <w:pPr>
              <w:ind w:firstLine="0" w:firstLineChars="0"/>
              <w:rPr>
                <w:rFonts w:hint="eastAsia"/>
              </w:rPr>
            </w:pPr>
          </w:p>
        </w:tc>
      </w:tr>
      <w:tr w14:paraId="00505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D7378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9A4EB0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1329EB9F">
            <w:pPr>
              <w:ind w:firstLine="0" w:firstLineChars="0"/>
              <w:rPr>
                <w:rFonts w:hint="eastAsia"/>
              </w:rPr>
            </w:pPr>
          </w:p>
        </w:tc>
      </w:tr>
      <w:tr w14:paraId="73C76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016968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下周</w:t>
            </w:r>
            <w:r>
              <w:rPr>
                <w:rFonts w:hint="eastAsia"/>
              </w:rPr>
              <w:t>工作计划</w:t>
            </w: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7224AE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内容：</w:t>
            </w:r>
          </w:p>
          <w:p w14:paraId="01A47079">
            <w:pPr>
              <w:numPr>
                <w:ilvl w:val="0"/>
                <w:numId w:val="0"/>
              </w:num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1、</w:t>
            </w:r>
            <w:r>
              <w:rPr>
                <w:rFonts w:hint="eastAsia"/>
                <w:lang w:val="en-US" w:eastAsia="zh-CN"/>
              </w:rPr>
              <w:t>开展全链路（前端-后端-AI-数据库）系统联调，开展针对多维度评测报告生成的准确性校对。</w:t>
            </w:r>
          </w:p>
          <w:p w14:paraId="5DAB47E5">
            <w:pPr>
              <w:numPr>
                <w:ilvl w:val="0"/>
                <w:numId w:val="0"/>
              </w:numPr>
              <w:ind w:firstLine="0" w:firstLineChars="0"/>
              <w:rPr>
                <w:rFonts w:hint="eastAsia"/>
              </w:rPr>
            </w:pPr>
            <w:bookmarkStart w:id="0" w:name="_GoBack"/>
            <w:bookmarkEnd w:id="0"/>
          </w:p>
        </w:tc>
        <w:tc>
          <w:tcPr>
            <w:tcW w:w="467" w:type="dxa"/>
            <w:vAlign w:val="center"/>
          </w:tcPr>
          <w:p w14:paraId="5DC23890">
            <w:pPr>
              <w:ind w:firstLine="0" w:firstLineChars="0"/>
              <w:rPr>
                <w:rFonts w:hint="eastAsia"/>
              </w:rPr>
            </w:pPr>
          </w:p>
        </w:tc>
      </w:tr>
      <w:tr w14:paraId="777DE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E6E30F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01B242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46CBC853">
            <w:pPr>
              <w:ind w:firstLine="0" w:firstLineChars="0"/>
              <w:rPr>
                <w:rFonts w:hint="eastAsia"/>
              </w:rPr>
            </w:pPr>
          </w:p>
        </w:tc>
      </w:tr>
      <w:tr w14:paraId="11E13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FB2586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C3FA4B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3B37DDA9">
            <w:pPr>
              <w:ind w:firstLine="0" w:firstLineChars="0"/>
              <w:rPr>
                <w:rFonts w:hint="eastAsia"/>
              </w:rPr>
            </w:pPr>
          </w:p>
        </w:tc>
      </w:tr>
      <w:tr w14:paraId="346EC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DA6303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E97D6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4016160C">
            <w:pPr>
              <w:ind w:firstLine="0" w:firstLineChars="0"/>
              <w:rPr>
                <w:rFonts w:hint="eastAsia"/>
              </w:rPr>
            </w:pPr>
          </w:p>
        </w:tc>
      </w:tr>
      <w:tr w14:paraId="671FB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1B95F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FB5C74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00F266BD">
            <w:pPr>
              <w:ind w:firstLine="0" w:firstLineChars="0"/>
              <w:rPr>
                <w:rFonts w:hint="eastAsia"/>
              </w:rPr>
            </w:pPr>
          </w:p>
        </w:tc>
      </w:tr>
      <w:tr w14:paraId="21F4D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3183FD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3E743C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7EC4425C">
            <w:pPr>
              <w:ind w:firstLine="0" w:firstLineChars="0"/>
              <w:rPr>
                <w:rFonts w:hint="eastAsia"/>
              </w:rPr>
            </w:pPr>
          </w:p>
        </w:tc>
      </w:tr>
      <w:tr w14:paraId="5D10A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00A97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5B51E6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7C733DB3">
            <w:pPr>
              <w:ind w:firstLine="0" w:firstLineChars="0"/>
              <w:rPr>
                <w:rFonts w:hint="eastAsia"/>
              </w:rPr>
            </w:pPr>
          </w:p>
        </w:tc>
      </w:tr>
      <w:tr w14:paraId="38403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7A89D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BAC29A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2CB7DBA5">
            <w:pPr>
              <w:ind w:firstLine="0" w:firstLineChars="0"/>
              <w:rPr>
                <w:rFonts w:hint="eastAsia"/>
              </w:rPr>
            </w:pPr>
          </w:p>
        </w:tc>
      </w:tr>
      <w:tr w14:paraId="16ABE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BFA34E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团队项目总体进度</w:t>
            </w:r>
          </w:p>
        </w:tc>
        <w:tc>
          <w:tcPr>
            <w:tcW w:w="91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E7D444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本周项目</w:t>
            </w:r>
            <w:r>
              <w:rPr>
                <w:rFonts w:hint="eastAsia"/>
                <w:lang w:val="en-US" w:eastAsia="zh-CN"/>
              </w:rPr>
              <w:t>，</w:t>
            </w:r>
            <w:r>
              <w:rPr>
                <w:rFonts w:hint="default"/>
                <w:lang w:val="en-US" w:eastAsia="zh-CN"/>
              </w:rPr>
              <w:t>视觉分析（MediaPipe/DeepFace）与大模型对话逻辑已初步闭环。完成了《软件设计文档》中“AI 路由层”章节的更新；协调算法组对视觉模型进行了轻量化量化处理，以适应测试环境。</w:t>
            </w:r>
          </w:p>
        </w:tc>
        <w:tc>
          <w:tcPr>
            <w:tcW w:w="467" w:type="dxa"/>
            <w:vAlign w:val="center"/>
          </w:tcPr>
          <w:p w14:paraId="29BABA33">
            <w:pPr>
              <w:ind w:firstLine="0" w:firstLineChars="0"/>
              <w:rPr>
                <w:rFonts w:hint="eastAsia"/>
              </w:rPr>
            </w:pPr>
          </w:p>
        </w:tc>
      </w:tr>
    </w:tbl>
    <w:p w14:paraId="218616C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31551D"/>
    <w:rsid w:val="03141AF9"/>
    <w:rsid w:val="1D031DE9"/>
    <w:rsid w:val="24D22FB3"/>
    <w:rsid w:val="2F735768"/>
    <w:rsid w:val="3D0234A9"/>
    <w:rsid w:val="4F31551D"/>
    <w:rsid w:val="50CF4070"/>
    <w:rsid w:val="5847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exact"/>
      <w:ind w:firstLine="200" w:firstLineChars="20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3"/>
    <w:basedOn w:val="1"/>
    <w:next w:val="1"/>
    <w:link w:val="7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8"/>
      <w:szCs w:val="28"/>
      <w:lang w:bidi="ar"/>
    </w:rPr>
  </w:style>
  <w:style w:type="paragraph" w:styleId="3">
    <w:name w:val="heading 4"/>
    <w:basedOn w:val="1"/>
    <w:next w:val="1"/>
    <w:link w:val="8"/>
    <w:semiHidden/>
    <w:unhideWhenUsed/>
    <w:qFormat/>
    <w:uiPriority w:val="0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8"/>
      <w:lang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rFonts w:eastAsia="宋体" w:asciiTheme="minorAscii" w:hAnsiTheme="minorAscii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3 Char"/>
    <w:link w:val="2"/>
    <w:qFormat/>
    <w:uiPriority w:val="0"/>
    <w:rPr>
      <w:rFonts w:eastAsia="宋体" w:asciiTheme="minorAscii" w:hAnsiTheme="minorAscii"/>
      <w:b/>
      <w:sz w:val="28"/>
      <w:szCs w:val="28"/>
    </w:rPr>
  </w:style>
  <w:style w:type="character" w:customStyle="1" w:styleId="8">
    <w:name w:val="标题 4 Char"/>
    <w:link w:val="3"/>
    <w:qFormat/>
    <w:uiPriority w:val="0"/>
    <w:rPr>
      <w:rFonts w:ascii="Arial" w:hAnsi="Arial" w:eastAsia="宋体"/>
      <w:b/>
      <w:sz w:val="28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2026-05-13T01:00:00Z</dcterms:created>
  <dc:creator>何郑雄</dc:creator>
  <cp:lastModifiedBy>何郑雄</cp:lastModifiedBy>
  <dcterms:modified xsi:type="dcterms:W3CDTF">2026-05-13T01:04:23Z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551D9B0CF3204E5D806D5B1962CFE1B7_11</vt:lpwstr>
  </property>
  <property fmtid="{D5CDD505-2E9C-101B-9397-08002B2CF9AE}" pid="4" name="KSOTemplateDocerSaveRecord">
    <vt:lpwstr>eyJoZGlkIjoiYTljYzhlM2M0OTAyZTJiZTUwZDIyNjBiMTcwMDRkM2YiLCJ1c2VySWQiOiIxODE1NTY3NTcyIn0=</vt:lpwstr>
  </property>
</Properties>
</file>