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268" w:tblpY="1518"/>
        <w:tblOverlap w:val="never"/>
        <w:tblW w:w="1012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"/>
        <w:gridCol w:w="1347"/>
        <w:gridCol w:w="1091"/>
        <w:gridCol w:w="2102"/>
        <w:gridCol w:w="1477"/>
        <w:gridCol w:w="3123"/>
        <w:gridCol w:w="467"/>
      </w:tblGrid>
      <w:tr w14:paraId="209E8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564" w:hRule="atLeast"/>
        </w:trPr>
        <w:tc>
          <w:tcPr>
            <w:tcW w:w="965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0D6FD8C4">
            <w:pPr>
              <w:ind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工作周报</w:t>
            </w:r>
          </w:p>
        </w:tc>
      </w:tr>
      <w:tr w14:paraId="62E12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614" w:hRule="atLeast"/>
        </w:trPr>
        <w:tc>
          <w:tcPr>
            <w:tcW w:w="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742D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27F0C3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何郑雄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95C2F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FB9AA6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2026年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28</w:t>
            </w:r>
            <w:r>
              <w:rPr>
                <w:rFonts w:hint="eastAsia"/>
              </w:rPr>
              <w:t>日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AA269F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团队项目名称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77E7A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模拟面试智能体</w:t>
            </w:r>
          </w:p>
        </w:tc>
      </w:tr>
      <w:tr w14:paraId="7E7CB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497" w:hRule="atLeast"/>
        </w:trPr>
        <w:tc>
          <w:tcPr>
            <w:tcW w:w="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6FA25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本周</w:t>
            </w:r>
            <w:r>
              <w:rPr>
                <w:rFonts w:hint="eastAsia"/>
              </w:rPr>
              <w:t>工作总结</w:t>
            </w: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1580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完成的内容：</w:t>
            </w:r>
          </w:p>
          <w:p w14:paraId="606C5FCD">
            <w:pPr>
              <w:pStyle w:val="10"/>
              <w:numPr>
                <w:ilvl w:val="0"/>
                <w:numId w:val="0"/>
              </w:numPr>
              <w:ind w:leftChars="0"/>
              <w:textAlignment w:val="top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1、课堂汇报与评审反馈落实：针对上周课堂汇报中老师提出的建议，完成了对《软件设计文档 (SDD)》的终版修订。重点优化了系统架构的逻辑清晰度。</w:t>
            </w:r>
          </w:p>
          <w:p w14:paraId="0012604B">
            <w:pPr>
              <w:pStyle w:val="10"/>
              <w:numPr>
                <w:ilvl w:val="0"/>
                <w:numId w:val="0"/>
              </w:numPr>
              <w:ind w:leftChars="0"/>
              <w:textAlignment w:val="top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2、详细设计文档的终稿定稿：细化了AI 分析引擎层设计，明确了视频帧分发器、结果聚合器与多模态分析模块（姿态、情绪、眼神、言语）的并行协作机制 。</w:t>
            </w:r>
          </w:p>
          <w:p w14:paraId="776A4D5B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完成了REST API与WebSocket接口的详细定义，包括用户注册登录、智能题库检索、实时面试流处理及多维度报告查询等15+个核心端点。</w:t>
            </w:r>
          </w:p>
        </w:tc>
      </w:tr>
      <w:tr w14:paraId="47CFC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BEC3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349DB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E793C3A">
            <w:pPr>
              <w:ind w:firstLine="0" w:firstLineChars="0"/>
              <w:rPr>
                <w:rFonts w:hint="eastAsia"/>
              </w:rPr>
            </w:pPr>
          </w:p>
        </w:tc>
      </w:tr>
      <w:tr w14:paraId="02F04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95C83E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26B29DF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现存问题：</w:t>
            </w:r>
          </w:p>
          <w:p w14:paraId="5E85E111">
            <w:pPr>
              <w:numPr>
                <w:ilvl w:val="0"/>
                <w:numId w:val="1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AI模块计算压力预估：随着多模态分析维度的增加，本地服务器在处理并发 WebSocket 视频流时的实时性压力仍需通过压力测试进一步评估。</w:t>
            </w:r>
          </w:p>
          <w:p w14:paraId="2ACDE743">
            <w:pPr>
              <w:numPr>
                <w:ilvl w:val="0"/>
                <w:numId w:val="1"/>
              </w:numPr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外部 API 配额风险：由于核心逻辑依赖讯飞星火大模型进行智能提问与综合评语生成，需关注 API 的调用频率限制，备用模型（IR-EXT-002）的接入方案尚未完成代码级实现。</w:t>
            </w:r>
          </w:p>
        </w:tc>
        <w:tc>
          <w:tcPr>
            <w:tcW w:w="467" w:type="dxa"/>
            <w:vAlign w:val="center"/>
          </w:tcPr>
          <w:p w14:paraId="23B0EBC9">
            <w:pPr>
              <w:ind w:firstLine="0" w:firstLineChars="0"/>
              <w:rPr>
                <w:rFonts w:hint="eastAsia"/>
              </w:rPr>
            </w:pPr>
          </w:p>
        </w:tc>
      </w:tr>
      <w:tr w14:paraId="24DD7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76F3A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E86C9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68235521">
            <w:pPr>
              <w:ind w:firstLine="0" w:firstLineChars="0"/>
              <w:rPr>
                <w:rFonts w:hint="eastAsia"/>
              </w:rPr>
            </w:pPr>
          </w:p>
        </w:tc>
      </w:tr>
      <w:tr w14:paraId="38DBC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0332E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6532A">
            <w:pPr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改进建议</w:t>
            </w:r>
            <w:r>
              <w:rPr>
                <w:rFonts w:hint="eastAsia"/>
                <w:lang w:eastAsia="zh-CN"/>
              </w:rPr>
              <w:t>：</w:t>
            </w:r>
          </w:p>
          <w:p w14:paraId="3DFE29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40" w:afterAutospacing="0"/>
              <w:ind w:right="0" w:rightChars="0"/>
              <w:rPr>
                <w:rFonts w:hint="default"/>
              </w:rPr>
            </w:pPr>
            <w:r>
              <w:rPr>
                <w:rFonts w:hint="default"/>
              </w:rPr>
              <w:t>1、M</w:t>
            </w:r>
            <w:r>
              <w:rPr>
                <w:rFonts w:hint="default"/>
              </w:rPr>
              <w:t>ock 接口交付前端：尽快将文档中定义的接口规范（如 /api/users/register 等）交付给前端同学，并行开始前端 UI 与逻辑的绑定工作。</w:t>
            </w:r>
          </w:p>
          <w:p w14:paraId="775ECC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40" w:afterAutospacing="0"/>
              <w:ind w:right="0" w:rightChars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2、建立性能基准：建议针对 AI 分析引擎模块编写单元测试，测量单帧处理耗时，以便优化视频帧的分发频率。</w:t>
            </w:r>
          </w:p>
        </w:tc>
        <w:tc>
          <w:tcPr>
            <w:tcW w:w="467" w:type="dxa"/>
            <w:vAlign w:val="center"/>
          </w:tcPr>
          <w:p w14:paraId="4D8DE550">
            <w:pPr>
              <w:ind w:firstLine="0" w:firstLineChars="0"/>
              <w:rPr>
                <w:rFonts w:hint="eastAsia"/>
              </w:rPr>
            </w:pPr>
          </w:p>
        </w:tc>
      </w:tr>
      <w:tr w14:paraId="6F7A3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6A5C5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8ADD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30477709">
            <w:pPr>
              <w:ind w:firstLine="0" w:firstLineChars="0"/>
              <w:rPr>
                <w:rFonts w:hint="eastAsia"/>
              </w:rPr>
            </w:pPr>
          </w:p>
        </w:tc>
      </w:tr>
      <w:tr w14:paraId="2F806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AC77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AA4F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10971A23">
            <w:pPr>
              <w:ind w:firstLine="0" w:firstLineChars="0"/>
              <w:rPr>
                <w:rFonts w:hint="eastAsia"/>
              </w:rPr>
            </w:pPr>
          </w:p>
        </w:tc>
      </w:tr>
      <w:tr w14:paraId="00505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D7378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9A4EB0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1329EB9F">
            <w:pPr>
              <w:ind w:firstLine="0" w:firstLineChars="0"/>
              <w:rPr>
                <w:rFonts w:hint="eastAsia"/>
              </w:rPr>
            </w:pPr>
          </w:p>
        </w:tc>
      </w:tr>
      <w:tr w14:paraId="73C76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016968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下周</w:t>
            </w:r>
            <w:r>
              <w:rPr>
                <w:rFonts w:hint="eastAsia"/>
              </w:rPr>
              <w:t>工作计划</w:t>
            </w: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224A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内容：</w:t>
            </w:r>
          </w:p>
          <w:p w14:paraId="01A47079">
            <w:pPr>
              <w:numPr>
                <w:ilvl w:val="0"/>
                <w:numId w:val="2"/>
              </w:num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开发环境初始化：按照 SDD 技术栈配置 FastAPI + SQLAlchemy + MySQL 的生产/开发隔离环境。</w:t>
            </w:r>
          </w:p>
          <w:p w14:paraId="0D398AFD">
            <w:pPr>
              <w:numPr>
                <w:ilvl w:val="0"/>
                <w:numId w:val="2"/>
              </w:num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实现用户管理模块（登录、注册及 BCrypt 加密存储）；搭建基础 WebSocket 服务架构，尝试调通视频流的接收与初步切片存储。</w:t>
            </w:r>
          </w:p>
          <w:p w14:paraId="5DAB47E5">
            <w:pPr>
              <w:numPr>
                <w:ilvl w:val="0"/>
                <w:numId w:val="2"/>
              </w:numPr>
              <w:ind w:firstLine="0" w:firstLineChars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AI 分析逻辑集成：开始将 MediaPipe 与 ASR 转录逻辑集成至 InterviewService 中，验证“接收</w:t>
            </w:r>
            <w:bookmarkStart w:id="0" w:name="_GoBack"/>
            <w:bookmarkEnd w:id="0"/>
            <w:r>
              <w:rPr>
                <w:rFonts w:hint="default"/>
                <w:lang w:val="en-US" w:eastAsia="zh-CN"/>
              </w:rPr>
              <w:t>视频 -&gt; 转录 -&gt; 问题生成”的闭环流程。</w:t>
            </w:r>
          </w:p>
        </w:tc>
        <w:tc>
          <w:tcPr>
            <w:tcW w:w="467" w:type="dxa"/>
            <w:vAlign w:val="center"/>
          </w:tcPr>
          <w:p w14:paraId="5DC23890">
            <w:pPr>
              <w:ind w:firstLine="0" w:firstLineChars="0"/>
              <w:rPr>
                <w:rFonts w:hint="eastAsia"/>
              </w:rPr>
            </w:pPr>
          </w:p>
        </w:tc>
      </w:tr>
      <w:tr w14:paraId="777DE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6E30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01B242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6CBC853">
            <w:pPr>
              <w:ind w:firstLine="0" w:firstLineChars="0"/>
              <w:rPr>
                <w:rFonts w:hint="eastAsia"/>
              </w:rPr>
            </w:pPr>
          </w:p>
        </w:tc>
      </w:tr>
      <w:tr w14:paraId="11E13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B258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C3FA4B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3B37DDA9">
            <w:pPr>
              <w:ind w:firstLine="0" w:firstLineChars="0"/>
              <w:rPr>
                <w:rFonts w:hint="eastAsia"/>
              </w:rPr>
            </w:pPr>
          </w:p>
        </w:tc>
      </w:tr>
      <w:tr w14:paraId="346EC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A6303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E97D6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016160C">
            <w:pPr>
              <w:ind w:firstLine="0" w:firstLineChars="0"/>
              <w:rPr>
                <w:rFonts w:hint="eastAsia"/>
              </w:rPr>
            </w:pPr>
          </w:p>
        </w:tc>
      </w:tr>
      <w:tr w14:paraId="671FB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1B95F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FB5C74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00F266BD">
            <w:pPr>
              <w:ind w:firstLine="0" w:firstLineChars="0"/>
              <w:rPr>
                <w:rFonts w:hint="eastAsia"/>
              </w:rPr>
            </w:pPr>
          </w:p>
        </w:tc>
      </w:tr>
      <w:tr w14:paraId="21F4D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3183F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E743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7EC4425C">
            <w:pPr>
              <w:ind w:firstLine="0" w:firstLineChars="0"/>
              <w:rPr>
                <w:rFonts w:hint="eastAsia"/>
              </w:rPr>
            </w:pPr>
          </w:p>
        </w:tc>
      </w:tr>
      <w:tr w14:paraId="5D10A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00A97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5B51E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7C733DB3">
            <w:pPr>
              <w:ind w:firstLine="0" w:firstLineChars="0"/>
              <w:rPr>
                <w:rFonts w:hint="eastAsia"/>
              </w:rPr>
            </w:pPr>
          </w:p>
        </w:tc>
      </w:tr>
      <w:tr w14:paraId="38403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A89D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AC29A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2CB7DBA5">
            <w:pPr>
              <w:ind w:firstLine="0" w:firstLineChars="0"/>
              <w:rPr>
                <w:rFonts w:hint="eastAsia"/>
              </w:rPr>
            </w:pPr>
          </w:p>
        </w:tc>
      </w:tr>
      <w:tr w14:paraId="16ABE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FA34E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团队项目总体进度</w:t>
            </w:r>
          </w:p>
        </w:tc>
        <w:tc>
          <w:tcPr>
            <w:tcW w:w="91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7D444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本周项目正式从设计阶段转向开发准备阶段。全员通过课堂汇报并吸纳导师意见，完成了《系统设计文档 (SDD)》的终版修订与定稿，确保了后端逻辑闭环与前端 UI 交互细节的深度优化。目前，团队已扫清技术选型障碍，全面启动核心框架搭建与数据库初始化工作，整体进度符合预期计划。</w:t>
            </w:r>
          </w:p>
        </w:tc>
        <w:tc>
          <w:tcPr>
            <w:tcW w:w="467" w:type="dxa"/>
            <w:vAlign w:val="center"/>
          </w:tcPr>
          <w:p w14:paraId="29BABA33">
            <w:pPr>
              <w:ind w:firstLine="0" w:firstLineChars="0"/>
              <w:rPr>
                <w:rFonts w:hint="eastAsia"/>
              </w:rPr>
            </w:pPr>
          </w:p>
        </w:tc>
      </w:tr>
    </w:tbl>
    <w:p w14:paraId="2D363B7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3DA9BB"/>
    <w:multiLevelType w:val="singleLevel"/>
    <w:tmpl w:val="B93DA9B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7FF77F2"/>
    <w:multiLevelType w:val="singleLevel"/>
    <w:tmpl w:val="07FF77F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890DFF"/>
    <w:rsid w:val="03141AF9"/>
    <w:rsid w:val="06377CD2"/>
    <w:rsid w:val="1D031DE9"/>
    <w:rsid w:val="24D22FB3"/>
    <w:rsid w:val="39890DFF"/>
    <w:rsid w:val="3D0234A9"/>
    <w:rsid w:val="4C43492C"/>
    <w:rsid w:val="50CF4070"/>
    <w:rsid w:val="5847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exact"/>
      <w:ind w:firstLine="200" w:firstLineChars="20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link w:val="8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8"/>
      <w:lang w:bidi="ar"/>
    </w:rPr>
  </w:style>
  <w:style w:type="paragraph" w:styleId="3">
    <w:name w:val="heading 4"/>
    <w:basedOn w:val="1"/>
    <w:next w:val="1"/>
    <w:link w:val="9"/>
    <w:semiHidden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8"/>
      <w:lang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eastAsia="宋体" w:asciiTheme="minorAscii" w:hAnsiTheme="minorAscii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标题 3 Char"/>
    <w:link w:val="2"/>
    <w:uiPriority w:val="0"/>
    <w:rPr>
      <w:rFonts w:eastAsia="宋体" w:asciiTheme="minorAscii" w:hAnsiTheme="minorAscii"/>
      <w:b/>
      <w:sz w:val="28"/>
      <w:szCs w:val="28"/>
    </w:rPr>
  </w:style>
  <w:style w:type="character" w:customStyle="1" w:styleId="9">
    <w:name w:val="标题 4 Char"/>
    <w:link w:val="3"/>
    <w:qFormat/>
    <w:uiPriority w:val="0"/>
    <w:rPr>
      <w:rFonts w:ascii="Arial" w:hAnsi="Arial" w:eastAsia="宋体"/>
      <w:b/>
      <w:sz w:val="28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2026-04-29T00:25:00Z</dcterms:created>
  <dc:creator>何郑雄</dc:creator>
  <cp:lastModifiedBy>何郑雄</cp:lastModifiedBy>
  <dcterms:modified xsi:type="dcterms:W3CDTF">2026-04-29T00:36:16Z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07C4EF76A109413888AFE2D7CC8C3ABE_11</vt:lpwstr>
  </property>
  <property fmtid="{D5CDD505-2E9C-101B-9397-08002B2CF9AE}" pid="4" name="KSOTemplateDocerSaveRecord">
    <vt:lpwstr>eyJoZGlkIjoiYTljYzhlM2M0OTAyZTJiZTUwZDIyNjBiMTcwMDRkM2YiLCJ1c2VySWQiOiIxODE1NTY3NTcyIn0=</vt:lpwstr>
  </property>
</Properties>
</file>