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1268" w:tblpY="1518"/>
        <w:tblOverlap w:val="never"/>
        <w:tblW w:w="1012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"/>
        <w:gridCol w:w="1347"/>
        <w:gridCol w:w="1091"/>
        <w:gridCol w:w="2102"/>
        <w:gridCol w:w="1477"/>
        <w:gridCol w:w="3123"/>
        <w:gridCol w:w="467"/>
      </w:tblGrid>
      <w:tr w14:paraId="209E8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564" w:hRule="atLeast"/>
        </w:trPr>
        <w:tc>
          <w:tcPr>
            <w:tcW w:w="965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0D6FD8C4">
            <w:pPr>
              <w:ind w:firstLine="0" w:firstLineChars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工作周报</w:t>
            </w:r>
          </w:p>
        </w:tc>
      </w:tr>
      <w:tr w14:paraId="62E12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614" w:hRule="atLeast"/>
        </w:trPr>
        <w:tc>
          <w:tcPr>
            <w:tcW w:w="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2742DE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27F0C3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何郑雄</w:t>
            </w:r>
          </w:p>
        </w:tc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95C2F4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FB9AA6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2026年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日</w:t>
            </w:r>
          </w:p>
        </w:tc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AA269F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团队项目名称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77E7A2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模拟面试智能体</w:t>
            </w:r>
          </w:p>
        </w:tc>
      </w:tr>
      <w:tr w14:paraId="7E7CB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7" w:type="dxa"/>
          <w:trHeight w:val="497" w:hRule="atLeast"/>
        </w:trPr>
        <w:tc>
          <w:tcPr>
            <w:tcW w:w="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6FA254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本周</w:t>
            </w:r>
            <w:r>
              <w:rPr>
                <w:rFonts w:hint="eastAsia"/>
              </w:rPr>
              <w:t>工作总结</w:t>
            </w: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15802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完成的内容：</w:t>
            </w:r>
          </w:p>
          <w:p w14:paraId="606C5FCD">
            <w:pPr>
              <w:pStyle w:val="10"/>
              <w:numPr>
                <w:ilvl w:val="0"/>
                <w:numId w:val="0"/>
              </w:numPr>
              <w:ind w:leftChars="0"/>
              <w:textAlignment w:val="top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1、后端核心服务构建：基于 FastAPI 完成了 user_router 与 interview_router 的核心逻辑编写，实现了 15+ 接口的初步跑通，包括用户注册、简历解析及面试岗位检索。</w:t>
            </w:r>
          </w:p>
          <w:p w14:paraId="0012604B">
            <w:pPr>
              <w:pStyle w:val="10"/>
              <w:numPr>
                <w:ilvl w:val="0"/>
                <w:numId w:val="0"/>
              </w:numPr>
              <w:ind w:leftChars="0"/>
              <w:textAlignment w:val="top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2、WebSocket 实时流处理：实现了 ConnectionManager 类，用于管理面试过程中的双向通信，并完成了视频帧分发器（Frame Distributor）的基础逻辑，支持前端视频数据流向 AI 引擎的平稳推送。</w:t>
            </w:r>
          </w:p>
          <w:p w14:paraId="776A4D5B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数据库架构迁移：完成了 MySQL 8.0 数据库的正式环境部署与 Schema 迁移，针对面试报告的多维查询需求优化了索引结构。</w:t>
            </w:r>
          </w:p>
        </w:tc>
      </w:tr>
      <w:tr w14:paraId="47CFC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FBEC3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349DBC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E793C3A">
            <w:pPr>
              <w:ind w:firstLine="0" w:firstLineChars="0"/>
              <w:rPr>
                <w:rFonts w:hint="eastAsia"/>
              </w:rPr>
            </w:pPr>
          </w:p>
        </w:tc>
      </w:tr>
      <w:tr w14:paraId="02F04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95C83E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26B29DF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现存问题：</w:t>
            </w:r>
          </w:p>
          <w:p w14:paraId="5E85E111">
            <w:pPr>
              <w:numPr>
                <w:ilvl w:val="0"/>
                <w:numId w:val="0"/>
              </w:numPr>
              <w:ind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1、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WebSocket 性能预估：在模拟多用户同时在线时，视频帧的序列化与反序列化对内存占用较高，存在微小的延迟波动。</w:t>
            </w:r>
          </w:p>
          <w:p w14:paraId="2ACDE743">
            <w:pPr>
              <w:numPr>
                <w:ilvl w:val="0"/>
                <w:numId w:val="0"/>
              </w:numPr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2、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环境依赖冲突：本地开发环境与部分 AI 依赖库（如 OpenCV 环境）在不同系统下的兼容性问题。</w:t>
            </w:r>
          </w:p>
        </w:tc>
        <w:tc>
          <w:tcPr>
            <w:tcW w:w="467" w:type="dxa"/>
            <w:vAlign w:val="center"/>
          </w:tcPr>
          <w:p w14:paraId="23B0EBC9">
            <w:pPr>
              <w:ind w:firstLine="0" w:firstLineChars="0"/>
              <w:rPr>
                <w:rFonts w:hint="eastAsia"/>
              </w:rPr>
            </w:pPr>
          </w:p>
        </w:tc>
      </w:tr>
      <w:tr w14:paraId="24DD7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76F3AF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2E86C9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68235521">
            <w:pPr>
              <w:ind w:firstLine="0" w:firstLineChars="0"/>
              <w:rPr>
                <w:rFonts w:hint="eastAsia"/>
              </w:rPr>
            </w:pPr>
          </w:p>
        </w:tc>
      </w:tr>
      <w:tr w14:paraId="38DBC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0332E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56532A">
            <w:pPr>
              <w:ind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改进建议</w:t>
            </w:r>
            <w:r>
              <w:rPr>
                <w:rFonts w:hint="eastAsia"/>
                <w:lang w:eastAsia="zh-CN"/>
              </w:rPr>
              <w:t>：</w:t>
            </w:r>
          </w:p>
          <w:p w14:paraId="3DFE291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40" w:afterAutospacing="0"/>
              <w:ind w:right="0" w:rightChars="0"/>
              <w:rPr>
                <w:rFonts w:hint="default"/>
              </w:rPr>
            </w:pPr>
            <w:r>
              <w:rPr>
                <w:rFonts w:hint="default"/>
              </w:rPr>
              <w:t>1、引入 Redis 缓冲区：建议后续引入 Redis 缓存面试过程中的临时状态数据，减轻 MySQL 的频繁写入压力。</w:t>
            </w:r>
          </w:p>
          <w:p w14:paraId="775ECCA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40" w:afterAutospacing="0"/>
              <w:ind w:right="0" w:rightChars="0"/>
              <w:rPr>
                <w:rFonts w:hint="eastAsia"/>
                <w:lang w:eastAsia="zh-CN"/>
              </w:rPr>
            </w:pPr>
            <w:r>
              <w:rPr>
                <w:rFonts w:hint="default"/>
              </w:rPr>
              <w:t>2、接口规范交付：已将 Apifox 中定义的接口规范同步给前端同学，并行推进 UI 绑定工作。</w:t>
            </w:r>
          </w:p>
        </w:tc>
        <w:tc>
          <w:tcPr>
            <w:tcW w:w="467" w:type="dxa"/>
            <w:vAlign w:val="center"/>
          </w:tcPr>
          <w:p w14:paraId="4D8DE550">
            <w:pPr>
              <w:ind w:firstLine="0" w:firstLineChars="0"/>
              <w:rPr>
                <w:rFonts w:hint="eastAsia"/>
              </w:rPr>
            </w:pPr>
          </w:p>
        </w:tc>
      </w:tr>
      <w:tr w14:paraId="6F7A3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6A5C5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C8ADD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30477709">
            <w:pPr>
              <w:ind w:firstLine="0" w:firstLineChars="0"/>
              <w:rPr>
                <w:rFonts w:hint="eastAsia"/>
              </w:rPr>
            </w:pPr>
          </w:p>
        </w:tc>
      </w:tr>
      <w:tr w14:paraId="2F806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FAC77D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2AA4F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10971A23">
            <w:pPr>
              <w:ind w:firstLine="0" w:firstLineChars="0"/>
              <w:rPr>
                <w:rFonts w:hint="eastAsia"/>
              </w:rPr>
            </w:pPr>
          </w:p>
        </w:tc>
      </w:tr>
      <w:tr w14:paraId="00505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D7378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9A4EB0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1329EB9F">
            <w:pPr>
              <w:ind w:firstLine="0" w:firstLineChars="0"/>
              <w:rPr>
                <w:rFonts w:hint="eastAsia"/>
              </w:rPr>
            </w:pPr>
          </w:p>
        </w:tc>
      </w:tr>
      <w:tr w14:paraId="73C76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016968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下周</w:t>
            </w:r>
            <w:r>
              <w:rPr>
                <w:rFonts w:hint="eastAsia"/>
              </w:rPr>
              <w:t>工作计划</w:t>
            </w:r>
          </w:p>
        </w:tc>
        <w:tc>
          <w:tcPr>
            <w:tcW w:w="9140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7224AE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内容：</w:t>
            </w:r>
          </w:p>
          <w:p w14:paraId="01A47079">
            <w:pPr>
              <w:numPr>
                <w:ilvl w:val="0"/>
                <w:numId w:val="0"/>
              </w:num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1、</w:t>
            </w:r>
            <w:r>
              <w:rPr>
                <w:rFonts w:hint="eastAsia"/>
                <w:lang w:val="en-US" w:eastAsia="zh-CN"/>
              </w:rPr>
              <w:t>集成视觉分析模块，调试 MediaPipe 对人脸特征点与肢体动作的提取稳定性。</w:t>
            </w:r>
          </w:p>
          <w:p w14:paraId="5DAB47E5">
            <w:pPr>
              <w:numPr>
                <w:ilvl w:val="0"/>
                <w:numId w:val="0"/>
              </w:numPr>
              <w:ind w:firstLine="0" w:firstLineChars="0"/>
              <w:rPr>
                <w:rFonts w:hint="eastAsi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2、</w:t>
            </w:r>
            <w:r>
              <w:rPr>
                <w:rFonts w:hint="eastAsia"/>
                <w:lang w:val="en-US" w:eastAsia="zh-CN"/>
              </w:rPr>
              <w:t>开始对接大语言模型（星火/IR-EXT-002）的 Prompt 逻辑，实现基于简历的智能提问。</w:t>
            </w:r>
          </w:p>
        </w:tc>
        <w:tc>
          <w:tcPr>
            <w:tcW w:w="467" w:type="dxa"/>
            <w:vAlign w:val="center"/>
          </w:tcPr>
          <w:p w14:paraId="5DC23890">
            <w:pPr>
              <w:ind w:firstLine="0" w:firstLineChars="0"/>
              <w:rPr>
                <w:rFonts w:hint="eastAsia"/>
              </w:rPr>
            </w:pPr>
          </w:p>
        </w:tc>
      </w:tr>
      <w:tr w14:paraId="777DE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E6E30F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01B242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6CBC853">
            <w:pPr>
              <w:ind w:firstLine="0" w:firstLineChars="0"/>
              <w:rPr>
                <w:rFonts w:hint="eastAsia"/>
              </w:rPr>
            </w:pPr>
          </w:p>
        </w:tc>
      </w:tr>
      <w:tr w14:paraId="11E13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FB2586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C3FA4B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3B37DDA9">
            <w:pPr>
              <w:ind w:firstLine="0" w:firstLineChars="0"/>
              <w:rPr>
                <w:rFonts w:hint="eastAsia"/>
              </w:rPr>
            </w:pPr>
          </w:p>
        </w:tc>
      </w:tr>
      <w:tr w14:paraId="346EC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DA6303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E97D6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4016160C">
            <w:pPr>
              <w:ind w:firstLine="0" w:firstLineChars="0"/>
              <w:rPr>
                <w:rFonts w:hint="eastAsia"/>
              </w:rPr>
            </w:pPr>
          </w:p>
        </w:tc>
      </w:tr>
      <w:tr w14:paraId="671FB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1B95F8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FB5C74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00F266BD">
            <w:pPr>
              <w:ind w:firstLine="0" w:firstLineChars="0"/>
              <w:rPr>
                <w:rFonts w:hint="eastAsia"/>
              </w:rPr>
            </w:pPr>
          </w:p>
        </w:tc>
      </w:tr>
      <w:tr w14:paraId="21F4D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3183FD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3E743C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7EC4425C">
            <w:pPr>
              <w:ind w:firstLine="0" w:firstLineChars="0"/>
              <w:rPr>
                <w:rFonts w:hint="eastAsia"/>
              </w:rPr>
            </w:pPr>
          </w:p>
        </w:tc>
      </w:tr>
      <w:tr w14:paraId="5D10A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00A975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5B51E6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7C733DB3">
            <w:pPr>
              <w:ind w:firstLine="0" w:firstLineChars="0"/>
              <w:rPr>
                <w:rFonts w:hint="eastAsia"/>
              </w:rPr>
            </w:pPr>
          </w:p>
        </w:tc>
      </w:tr>
      <w:tr w14:paraId="38403D1F">
        <w:trPr>
          <w:trHeight w:val="90" w:hRule="atLeast"/>
        </w:trPr>
        <w:tc>
          <w:tcPr>
            <w:tcW w:w="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7A89D1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9140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BAC29A">
            <w:pPr>
              <w:ind w:firstLine="0" w:firstLineChars="0"/>
              <w:rPr>
                <w:rFonts w:hint="eastAsia"/>
              </w:rPr>
            </w:pPr>
          </w:p>
        </w:tc>
        <w:tc>
          <w:tcPr>
            <w:tcW w:w="467" w:type="dxa"/>
            <w:vAlign w:val="center"/>
          </w:tcPr>
          <w:p w14:paraId="2CB7DBA5">
            <w:pPr>
              <w:ind w:firstLine="0" w:firstLineChars="0"/>
              <w:rPr>
                <w:rFonts w:hint="eastAsia"/>
              </w:rPr>
            </w:pPr>
          </w:p>
        </w:tc>
      </w:tr>
      <w:tr w14:paraId="16ABE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BFA34E">
            <w:pPr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团队项目总体进度</w:t>
            </w:r>
          </w:p>
        </w:tc>
        <w:tc>
          <w:tcPr>
            <w:tcW w:w="914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E7D444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本周项目正式从设计阶段转向开发准备阶段。完成了《软件设计文档》中定义的所有基础管理模块（FR-UM系列）后端开发；前端已完成核心交互界面的 Demo。统一了 WebRTC 与后端 WebSocket 的数据封包格式，解决了前后端数据联调的协议冲突。</w:t>
            </w:r>
            <w:bookmarkStart w:id="0" w:name="_GoBack"/>
            <w:bookmarkEnd w:id="0"/>
          </w:p>
        </w:tc>
        <w:tc>
          <w:tcPr>
            <w:tcW w:w="467" w:type="dxa"/>
            <w:vAlign w:val="center"/>
          </w:tcPr>
          <w:p w14:paraId="29BABA33">
            <w:pPr>
              <w:ind w:firstLine="0" w:firstLineChars="0"/>
              <w:rPr>
                <w:rFonts w:hint="eastAsia"/>
              </w:rPr>
            </w:pPr>
          </w:p>
        </w:tc>
      </w:tr>
    </w:tbl>
    <w:p w14:paraId="71C6DD5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194132"/>
    <w:rsid w:val="03141AF9"/>
    <w:rsid w:val="12194132"/>
    <w:rsid w:val="1D031DE9"/>
    <w:rsid w:val="24D22FB3"/>
    <w:rsid w:val="3D0234A9"/>
    <w:rsid w:val="3D066DC4"/>
    <w:rsid w:val="50CF4070"/>
    <w:rsid w:val="584758F9"/>
    <w:rsid w:val="7028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exact"/>
      <w:ind w:firstLine="200" w:firstLineChars="20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3"/>
    <w:basedOn w:val="1"/>
    <w:next w:val="1"/>
    <w:link w:val="8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8"/>
      <w:lang w:bidi="ar"/>
    </w:rPr>
  </w:style>
  <w:style w:type="paragraph" w:styleId="3">
    <w:name w:val="heading 4"/>
    <w:basedOn w:val="1"/>
    <w:next w:val="1"/>
    <w:link w:val="9"/>
    <w:semiHidden/>
    <w:unhideWhenUsed/>
    <w:qFormat/>
    <w:uiPriority w:val="0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8"/>
      <w:lang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rFonts w:eastAsia="宋体" w:asciiTheme="minorAscii" w:hAnsiTheme="minorAscii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6"/>
    <w:uiPriority w:val="0"/>
    <w:rPr>
      <w:rFonts w:ascii="Courier New" w:hAnsi="Courier New"/>
      <w:sz w:val="20"/>
    </w:rPr>
  </w:style>
  <w:style w:type="character" w:customStyle="1" w:styleId="8">
    <w:name w:val="标题 3 Char"/>
    <w:link w:val="2"/>
    <w:qFormat/>
    <w:uiPriority w:val="0"/>
    <w:rPr>
      <w:rFonts w:eastAsia="宋体" w:asciiTheme="minorAscii" w:hAnsiTheme="minorAscii"/>
      <w:b/>
      <w:sz w:val="28"/>
      <w:szCs w:val="28"/>
    </w:rPr>
  </w:style>
  <w:style w:type="character" w:customStyle="1" w:styleId="9">
    <w:name w:val="标题 4 Char"/>
    <w:link w:val="3"/>
    <w:qFormat/>
    <w:uiPriority w:val="0"/>
    <w:rPr>
      <w:rFonts w:ascii="Arial" w:hAnsi="Arial" w:eastAsia="宋体"/>
      <w:b/>
      <w:sz w:val="28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2026-05-13T00:46:00Z</dcterms:created>
  <dc:creator>何郑雄</dc:creator>
  <cp:lastModifiedBy>何郑雄</cp:lastModifiedBy>
  <dcterms:modified xsi:type="dcterms:W3CDTF">2026-05-13T01:00:25Z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D955EFC6691140C4B54A994A53FC0E5F_11</vt:lpwstr>
  </property>
  <property fmtid="{D5CDD505-2E9C-101B-9397-08002B2CF9AE}" pid="4" name="KSOTemplateDocerSaveRecord">
    <vt:lpwstr>eyJoZGlkIjoiYTljYzhlM2M0OTAyZTJiZTUwZDIyNjBiMTcwMDRkM2YiLCJ1c2VySWQiOiIxODE1NTY3NTcyIn0=</vt:lpwstr>
  </property>
</Properties>
</file>