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9910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2026.5.13</w:t>
            </w:r>
            <w:bookmarkStart w:id="0" w:name="_GoBack"/>
            <w:bookmarkEnd w:id="0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C13D89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 完成的内容</w:t>
            </w:r>
          </w:p>
          <w:p w14:paraId="64AE7A5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继续推进项目 详细设计与编码阶段，重点围绕 Markdown 编辑器模块 开展实现与细化。 </w:t>
            </w:r>
          </w:p>
          <w:p w14:paraId="226A687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结合开发文档与 SDD，对任务进行了进一步拆解，明确了各阶段应完成的文件内容、功能边界与验收目标。 </w:t>
            </w:r>
          </w:p>
          <w:p w14:paraId="1F6C84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在前期设计基础上，继续完善 markdown_document.py： </w:t>
            </w:r>
          </w:p>
          <w:p w14:paraId="2E80177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明确并整理了文档会话对象的字段与方法 </w:t>
            </w:r>
          </w:p>
          <w:p w14:paraId="13F6C8B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对字段、方法与系统文档之间的对应关系进行了分析 </w:t>
            </w:r>
          </w:p>
          <w:p w14:paraId="7FA028D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在“完整版”和“严格按文档收缩版”之间进行了取舍与调整 </w:t>
            </w:r>
          </w:p>
          <w:p w14:paraId="3048657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继续完善 note_editor_widget.py： </w:t>
            </w:r>
          </w:p>
          <w:p w14:paraId="38DC1C4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实现基础编辑器界面与会话状态同步 </w:t>
            </w:r>
          </w:p>
          <w:p w14:paraId="1D05F3A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补充了阶段二所需的笔记新建、打开、重载、保存请求构造等能力 </w:t>
            </w:r>
          </w:p>
          <w:p w14:paraId="3035031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增强了与 markdown_document.py 的配套使用 </w:t>
            </w:r>
          </w:p>
          <w:p w14:paraId="4B5D51A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编写了 可直接运行的 NoteEditorWidget 测试代码，用于在不依赖其他模块的情况下验证编辑器界面、输入、状态变化与模拟保存效果。 </w:t>
            </w:r>
          </w:p>
          <w:p w14:paraId="7E485F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对当前编辑器模块的完成情况进行了总结，明确了以下完成度： </w:t>
            </w:r>
          </w:p>
          <w:p w14:paraId="736FAC2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已完成：Markdown 编辑器基础逻辑、文本加载/编辑/保存状态同步 </w:t>
            </w:r>
          </w:p>
          <w:p w14:paraId="14B4822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部分完成：标题提取与大纲、[[双向链接]] 解析入口、与 note_controller / note_service 对接接口 </w:t>
            </w:r>
          </w:p>
          <w:p w14:paraId="2549C35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未完成：引用占位 token 插入功能</w:t>
            </w:r>
          </w:p>
          <w:p w14:paraId="44BA091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 未完成的内容</w:t>
            </w:r>
          </w:p>
          <w:p w14:paraId="2480B80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note_editor_widget.py 仍未与完整的 note_controller、note_service 做正式联调。 </w:t>
            </w:r>
          </w:p>
          <w:p w14:paraId="65D83E9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标题提取逻辑虽已具备，但大纲面板显示与跳转联动尚未完成。 </w:t>
            </w:r>
          </w:p>
          <w:p w14:paraId="7B3E2E9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[[双向链接]] 的正式解析、候选补全和保存后建链尚未完成。 </w:t>
            </w:r>
          </w:p>
          <w:p w14:paraId="3708BC7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引用占位 token 插入功能仍未实现。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·  编辑器模块的正式自动化测试和系统级联调测试尚未开展。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89BF17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现存问题</w:t>
            </w:r>
          </w:p>
          <w:p w14:paraId="683A8B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·  当前编辑器模块已能独立运行，但与项目其余模块之间仍存在接口未打通的问题。 </w:t>
            </w:r>
          </w:p>
          <w:p w14:paraId="5E56D66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·  部分字段和方法是基于工程实现需要补充的，仍需与系统设计文档持续对照，避免偏离。 </w:t>
            </w:r>
          </w:p>
          <w:p w14:paraId="7CEC303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·  不同开发阶段中“先做最小可运行版本”与“严格按文档约束实现”之间需要不断平衡。 </w:t>
            </w:r>
          </w:p>
          <w:p w14:paraId="0FBB3FA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·  Python 3.11 环境下的类型标注和代码风格仍需在团队内部进一步统一。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0C88B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改进建议</w:t>
            </w:r>
          </w:p>
          <w:p w14:paraId="6151A21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后续应尽快将编辑器模块与 note_controller / note_service 打通，形成真正的笔记编辑闭环。 </w:t>
            </w:r>
          </w:p>
          <w:p w14:paraId="0E7DD01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建议继续维护 “文档设计—代码实现” 映射关系，保证后续开发、联调和验收更清晰。 </w:t>
            </w:r>
          </w:p>
          <w:p w14:paraId="6231E9B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对于 [[双向链接]]、引用 token、大纲联动等功能，建议按“先入口、再解析、再联调”的顺序逐步推进，避免一次性实现过重。 </w:t>
            </w:r>
          </w:p>
          <w:p w14:paraId="19CA977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·  在模块尚未全部完成前，继续采用独立测试脚本验证单模块功能，降低联调阶段排错成本。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3FA5A0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21E1702A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下周工作计划</w:t>
            </w:r>
          </w:p>
          <w:p w14:paraId="6B448885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继续完善 Markdown 编辑器模块，与 note_controller、note_service 开展正式联调。 </w:t>
            </w:r>
          </w:p>
          <w:p w14:paraId="73AE370B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开始补充 [[双向链接]] 解析相关功能，推进 wikilink_parser.py 的实现。 </w:t>
            </w:r>
          </w:p>
          <w:p w14:paraId="25E3B34E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逐步实现标题提取后的大纲联动能力。 </w:t>
            </w:r>
          </w:p>
          <w:p w14:paraId="48D315AD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继续扩展编辑器保存、重载和状态恢复逻辑，提升阶段二闭环稳定性。 </w:t>
            </w:r>
          </w:p>
          <w:p w14:paraId="684C3329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·  对已完成的编辑器模块代码进行整理和复核，确保与开发文档、SDD 保持一致。</w:t>
            </w:r>
          </w:p>
          <w:p w14:paraId="7437DF14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F37C63"/>
    <w:rsid w:val="14CE28DE"/>
    <w:rsid w:val="17251ADB"/>
    <w:rsid w:val="19951233"/>
    <w:rsid w:val="1C41411B"/>
    <w:rsid w:val="293A4C11"/>
    <w:rsid w:val="386A1950"/>
    <w:rsid w:val="39790A3B"/>
    <w:rsid w:val="41883DBF"/>
    <w:rsid w:val="437A79AD"/>
    <w:rsid w:val="44AE047A"/>
    <w:rsid w:val="4D1E7B13"/>
    <w:rsid w:val="5264494A"/>
    <w:rsid w:val="586C3E20"/>
    <w:rsid w:val="657C558F"/>
    <w:rsid w:val="661462BE"/>
    <w:rsid w:val="6A800EB7"/>
    <w:rsid w:val="6C476343"/>
    <w:rsid w:val="758A3766"/>
    <w:rsid w:val="7F65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4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878</Words>
  <Characters>1181</Characters>
  <Lines>1</Lines>
  <Paragraphs>1</Paragraphs>
  <TotalTime>93</TotalTime>
  <ScaleCrop>false</ScaleCrop>
  <LinksUpToDate>false</LinksUpToDate>
  <CharactersWithSpaces>1250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2026-05-19T16:11:06Z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1D0539C8ACF94D1F8A148EA97FDE6486_13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