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2026.5.27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3F9EED89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摘要策略优化落地：实现关键事件保留机制（用户重要指令如设置、查询单独存储）与主题感知摘要原型。经测试，主题频繁切换时回答偏离率降低40%，细节丢失减少至不足5%，token消耗稳定在增量18%以内。                </w:t>
            </w:r>
          </w:p>
          <w:p w14:paraId="08561AED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2.  Docker镜像精简完成：采用多阶段构建，将运行镜像从1.8GB压缩至580MB，拉取时间缩短50%，启动时间减少35%。团队成员统一使用新镜像，迭代效率显著提升。                                                           </w:t>
            </w:r>
          </w:p>
          <w:p w14:paraId="391CB7C3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3.  RAG召回率提升：扩充同义句模板库（新增200条用户问法变体）并集成bge-reranker重排序模型。非标准问法召回率提升35%，幻觉率较上周再降20%，在FAQ测试集上整体准确率达到89%。                               </w:t>
            </w:r>
          </w:p>
          <w:p w14:paraId="1C0705DD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4.  预发布环境全链路测试：使用Docker镜像在预发布环境模拟真实流量，完成压力测试（200并发用户）与稳定性验证，修复2处Redis连接池泄漏与1处异步超时bug，系统平稳运行48小时，通过上线前验收。                       </w:t>
            </w:r>
          </w:p>
          <w:p w14:paraId="7E94AA8F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5.  迭代二需求文档整理与评审：输出Sprint 2用户故事地图及任务估时，与产品、测试团队完成评审，明确下阶段优先级，为后续开发奠定基础。    </w:t>
            </w:r>
          </w:p>
          <w:p w14:paraId="60748F54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239A02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DA64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0BBBA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1.  主题感知摘要算法在超长对话（&gt;50轮）中生成延迟增加（从50ms升至120ms），对实时交互稍有影响，需要进一步优化模型调用策略或引入缓存。                                                               2.  重排序模块增加单次推理耗时约80ms，在低端设备或弱网环境下可能导致响应卡顿。计划对Top-K检索结果进行动态截断，仅对前5项重排。                                                                     3.  预发布环境发现Redis连接池偶发泄漏（已临时修复），需彻底排查sentinel模式下的配置参数，并增加自动重连与监控告警。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5C6A2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4AB2E52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针对摘要延迟问题，尝试使用更轻量的GPT-3.5-turbo-mini模型或异步预生成摘要（在用户空闲时段提前计算）。                                                                                                     </w:t>
            </w:r>
          </w:p>
          <w:p w14:paraId="0AADE62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2.  对RAG链路引入多级缓存：将高频查询的检索结果缓存至Redis，减少重排序调用次数。同时探索量化版重排序模型以降低延迟。                                                                                          </w:t>
            </w:r>
          </w:p>
          <w:p w14:paraId="563C5A1C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3.  建立自动化巡检脚本，定期检查Redis连接池状态与响应耗时，并集成到CI/CD流水线中，提前发现资源瓶颈。           </w:t>
            </w:r>
          </w:p>
          <w:p w14:paraId="5FF02142">
            <w:pPr>
              <w:numPr>
                <w:ilvl w:val="0"/>
                <w:numId w:val="0"/>
              </w:numPr>
              <w:ind w:leftChars="0"/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87A253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优化摘要生成效率：采用更快的小型摘要模型（如Llama-3.2-1B）或实现常见对话模式的摘要缓存，目标将P99延迟控制在80ms以内。                                                                        2.  降低RAG推理耗时：实现重排序模型仅对Top-3检索结果进行精排，并对同义句模板进行向量预计算，结合Redis缓存，目标将端到端响应时间压缩至500ms以内。                                                          </w:t>
            </w:r>
          </w:p>
          <w:p w14:paraId="08BE0D0A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3.  彻底解决Redis连接泄漏：重构连接池配置，增加健康检查与自动重连机制，并添加相关监控指标（如连接数、超时率），在生产环境上线前完成压测验证。                                                                </w:t>
            </w:r>
          </w:p>
          <w:p w14:paraId="1C7CA18C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4.  与前端联调语音唤醒在大噪声环境下的真实场景测试，收集至少50组现场数据，用于进一步优化唤醒阈值。                 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B6735"/>
    <w:multiLevelType w:val="singleLevel"/>
    <w:tmpl w:val="C74B67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F25C46"/>
    <w:multiLevelType w:val="singleLevel"/>
    <w:tmpl w:val="ECF25C4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D8D05C"/>
    <w:multiLevelType w:val="singleLevel"/>
    <w:tmpl w:val="73D8D05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1DD81990"/>
    <w:rsid w:val="20E11641"/>
    <w:rsid w:val="34094895"/>
    <w:rsid w:val="361744E8"/>
    <w:rsid w:val="39790A3B"/>
    <w:rsid w:val="41BD6A42"/>
    <w:rsid w:val="437A79AD"/>
    <w:rsid w:val="4C660559"/>
    <w:rsid w:val="4E023609"/>
    <w:rsid w:val="661462BE"/>
    <w:rsid w:val="72D66D46"/>
    <w:rsid w:val="7D2F01F7"/>
    <w:rsid w:val="7E035F8F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989</Words>
  <Characters>1173</Characters>
  <Lines>1</Lines>
  <Paragraphs>1</Paragraphs>
  <TotalTime>15</TotalTime>
  <ScaleCrop>false</ScaleCrop>
  <LinksUpToDate>false</LinksUpToDate>
  <CharactersWithSpaces>1914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2026-06-03T00:54:32Z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