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2026.5.5 - 2026.5.12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本周开发重心从前期的“模块并行开发”转向了“模块串联与逻辑贯通”。重点推进了核心业务逻辑的编码实现，并启动了初步的系统集成工作，旨在打通各个独立模块间的协作链路。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涉及多模块深度交互的复杂业务场景尚未完全跑通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，网络波动或数据冲突时的降级策略和业务补偿逻辑仍需完善。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在进行系统集成时，发现部分模块间的接口字段定义存在细微偏差（如日期格式、状态码定义），导致联调效率降低。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0EE307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制定并推广统一的接口契约规范（如OpenAPI标准），在代码编写前先行对齐接口，减少联调时的摩擦。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跑通“文献导入 -&gt; 检索 -&gt; 阅读 -&gt; 批注”的完整业务闭环。前后端团队紧密配合，集中火力解决遗留的接口联调问题；测试人员介入，开始执行功能验收用例。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BE2915"/>
    <w:rsid w:val="00C86830"/>
    <w:rsid w:val="08D17EDE"/>
    <w:rsid w:val="14CE28DE"/>
    <w:rsid w:val="1C41411B"/>
    <w:rsid w:val="24B1643E"/>
    <w:rsid w:val="2BA151EB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385</Characters>
  <Lines>1</Lines>
  <Paragraphs>1</Paragraphs>
  <TotalTime>26</TotalTime>
  <ScaleCrop>false</ScaleCrop>
  <LinksUpToDate>false</LinksUpToDate>
  <CharactersWithSpaces>387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l</cp:lastModifiedBy>
  <dcterms:modified xsi:type="dcterms:W3CDTF">2026-05-13T00:38:53Z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0B1F4045A7DE42748DB5FD88D91A808D_13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