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605D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部分代码有重复，可抽取公共工具</w:t>
      </w:r>
      <w:bookmarkStart w:id="0" w:name="_GoBack"/>
      <w:bookmarkEnd w:id="0"/>
    </w:p>
    <w:p w14:paraId="7F18873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多个文件中存在相似的 RAG 检索、LLM 调用、知识来源拼接逻辑。</w:t>
      </w:r>
    </w:p>
    <w:p w14:paraId="25CC35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：统一封装成公共函数，减少维护成本。</w:t>
      </w:r>
    </w:p>
    <w:p w14:paraId="301C792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数据库连接管理较分散</w:t>
      </w:r>
    </w:p>
    <w:p w14:paraId="34B73E7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每个端点手动获取和关闭连接，存在少量遗漏关闭的风险。</w:t>
      </w:r>
    </w:p>
    <w:p w14:paraId="042F9C2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：使用 FastAPI 依赖注入统一管理数据库会话。</w:t>
      </w:r>
    </w:p>
    <w:p w14:paraId="1AA3725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日志全部使用 </w:t>
      </w:r>
      <w:r>
        <w:rPr>
          <w:rStyle w:val="6"/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  <w:shd w:val="clear" w:fill="EBEEF2"/>
        </w:rPr>
        <w:t>print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，缺乏分级和持久化</w:t>
      </w:r>
    </w:p>
    <w:p w14:paraId="2BCBD0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调试信息直接打印到控制台，生产环境不便于排查问题。</w:t>
      </w:r>
    </w:p>
    <w:p w14:paraId="7C2C44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：改用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logging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模块，支持文件输出和级别控制。</w:t>
      </w:r>
    </w:p>
    <w:p w14:paraId="4221AB9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部分配置硬编码（如向量库路径）</w:t>
      </w:r>
    </w:p>
    <w:p w14:paraId="098456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CHROMA_PERSIST_DIR = 'chroma_db_zhipu'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写死在代码中，部署不够灵活。</w:t>
      </w:r>
    </w:p>
    <w:p w14:paraId="500638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：通过环境变量配置，提高适配性。</w:t>
      </w:r>
    </w:p>
    <w:p w14:paraId="063AC5B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 两个 LLM 提供方混用</w:t>
      </w:r>
    </w:p>
    <w:p w14:paraId="4D12417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教案生成用通义千问，问答和评估用智谱 AI，依赖两套 API Key。</w:t>
      </w:r>
    </w:p>
    <w:p w14:paraId="18A6E7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：统一到一家模型，简化配置与调试。</w:t>
      </w:r>
    </w:p>
    <w:p w14:paraId="3109285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 部分函数过长，可读性稍差</w:t>
      </w:r>
    </w:p>
    <w:p w14:paraId="099449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例如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process_practice_chat_service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超 150 行，逻辑分支多。</w:t>
      </w:r>
    </w:p>
    <w:p w14:paraId="3BFFA89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：拆分为若干内聚的小函数，便于测试和理解。</w:t>
      </w:r>
    </w:p>
    <w:p w14:paraId="6305820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 没有对 RAG 检索结果做缓存</w:t>
      </w:r>
    </w:p>
    <w:p w14:paraId="6B2DA58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相同或相似查询会反复执行向量搜索，有一定性能开销。</w:t>
      </w:r>
    </w:p>
    <w:p w14:paraId="13FB09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：可引入简单缓存（如内存或 Redis）提升响应速度。</w:t>
      </w:r>
    </w:p>
    <w:p w14:paraId="74AAD07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 异常处理有时返回通用 500，有时暴露细节</w:t>
      </w:r>
    </w:p>
    <w:p w14:paraId="03CF58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少数地方将原始错误直接返回给前端（如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str(e)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</w:p>
    <w:p w14:paraId="4B4BD8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：统一外部返回通用提示，详细错误记录到日志。</w:t>
      </w:r>
    </w:p>
    <w:p w14:paraId="38F5D3E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9. 类型注解不够完整</w:t>
      </w:r>
    </w:p>
    <w:p w14:paraId="08B01CC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少数函数返回值类型为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tuple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或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Optional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使用不一致。</w:t>
      </w:r>
    </w:p>
    <w:p w14:paraId="67D860D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：补全类型注解，提升代码健壮性。</w:t>
      </w:r>
    </w:p>
    <w:p w14:paraId="05B3416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10. 前端资源导出时文件名编码已处理，但内容中可能含特殊字符</w:t>
      </w:r>
    </w:p>
    <w:p w14:paraId="326F14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部分生成内容包含 Markdown 或代码块，导出为纯文本可能丢失格式。</w:t>
      </w:r>
    </w:p>
    <w:p w14:paraId="236A7B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：可支持导出为 Markdown 或 PDF（未来扩展）。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903F8"/>
    <w:rsid w:val="44E421C9"/>
    <w:rsid w:val="59E7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2026-06-03T01:15:19Z</dcterms:created>
  <dc:creator>Lenovo</dc:creator>
  <cp:lastModifiedBy>生烟</cp:lastModifiedBy>
  <dcterms:modified xsi:type="dcterms:W3CDTF">2026-06-03T01:16:47Z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eyJoZGlkIjoiOGM0NDM1YTQyYzJhZWM4OWUwMDdiMmVjY2I0YWViNTIiLCJ1c2VySWQiOiI4NTMxNzc2OTAifQ==</vt:lpwstr>
  </property>
  <property fmtid="{D5CDD505-2E9C-101B-9397-08002B2CF9AE}" pid="4" name="ICV">
    <vt:lpwstr>C64718EFA1634C7292EAFB7D2A77CA94_12</vt:lpwstr>
  </property>
</Properties>
</file>