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F809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6"/>
          </w:tcPr>
          <w:p w14:paraId="77F4A5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工作周报</w:t>
            </w:r>
          </w:p>
        </w:tc>
      </w:tr>
      <w:tr w14:paraId="0B826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468B68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姓名</w:t>
            </w:r>
          </w:p>
        </w:tc>
        <w:tc>
          <w:tcPr>
            <w:tcW w:w="1440" w:type="dxa"/>
          </w:tcPr>
          <w:p w14:paraId="445ECF00">
            <w:pPr>
              <w:spacing w:after="0" w:line="240" w:lineRule="auto"/>
            </w:pPr>
            <w:r>
              <w:rPr>
                <w:rFonts w:ascii="宋体" w:hAnsi="宋体" w:eastAsia="宋体"/>
              </w:rPr>
              <w:t>杨静</w:t>
            </w:r>
          </w:p>
        </w:tc>
        <w:tc>
          <w:tcPr>
            <w:tcW w:w="1440" w:type="dxa"/>
          </w:tcPr>
          <w:p w14:paraId="04381204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时间</w:t>
            </w:r>
          </w:p>
        </w:tc>
        <w:tc>
          <w:tcPr>
            <w:tcW w:w="1440" w:type="dxa"/>
          </w:tcPr>
          <w:p w14:paraId="7617D3DB">
            <w:pPr>
              <w:spacing w:after="0" w:line="240" w:lineRule="auto"/>
            </w:pPr>
            <w:r>
              <w:rPr>
                <w:rFonts w:ascii="宋体" w:hAnsi="宋体" w:eastAsia="宋体"/>
              </w:rPr>
              <w:t>第十周</w:t>
            </w:r>
          </w:p>
        </w:tc>
        <w:tc>
          <w:tcPr>
            <w:tcW w:w="1440" w:type="dxa"/>
          </w:tcPr>
          <w:p w14:paraId="0B275F70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团队项目名称</w:t>
            </w:r>
          </w:p>
        </w:tc>
        <w:tc>
          <w:tcPr>
            <w:tcW w:w="1440" w:type="dxa"/>
          </w:tcPr>
          <w:p w14:paraId="00850E4E">
            <w:pPr>
              <w:spacing w:after="0" w:line="240" w:lineRule="auto"/>
            </w:pPr>
            <w:r>
              <w:rPr>
                <w:rFonts w:ascii="宋体" w:hAnsi="宋体" w:eastAsia="宋体"/>
              </w:rPr>
              <w:t>SMP26-8</w:t>
            </w:r>
          </w:p>
        </w:tc>
      </w:tr>
      <w:tr w14:paraId="3675B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8874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工作总结</w:t>
            </w:r>
          </w:p>
        </w:tc>
        <w:tc>
          <w:tcPr>
            <w:tcW w:w="7200" w:type="dxa"/>
            <w:gridSpan w:val="5"/>
          </w:tcPr>
          <w:p w14:paraId="21F45BE2">
            <w:pPr>
              <w:spacing w:after="0" w:line="240" w:lineRule="auto"/>
            </w:pPr>
          </w:p>
        </w:tc>
      </w:tr>
      <w:tr w14:paraId="72653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C545034">
            <w:pPr>
              <w:spacing w:after="0" w:line="240" w:lineRule="auto"/>
            </w:pPr>
          </w:p>
        </w:tc>
        <w:tc>
          <w:tcPr>
            <w:tcW w:w="7200" w:type="dxa"/>
            <w:gridSpan w:val="5"/>
          </w:tcPr>
          <w:p w14:paraId="2995C9A3">
            <w:pPr>
              <w:spacing w:after="0" w:line="240" w:lineRule="auto"/>
            </w:pPr>
            <w:r>
              <w:rPr>
                <w:rFonts w:ascii="宋体" w:hAnsi="宋体" w:eastAsia="宋体"/>
              </w:rPr>
              <w:t>完成的内容：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1. 完成微信小程序前端整体迁移至 Taro + NutUI 框架，共迁移 14 个页面、约 65 个文件，涵盖任务/目标/计划/笔记/日历/统计/个人中心等全部功能模块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2. 解决 NutUI Picker/Dialog 组件原生层遮罩问题：用 Taro 原生 Picker 替换 NutUI Picker 选择器，用 Taro.showModal() 替换 NutUI Dialog 弹窗，消除弹窗遮罩阻挡所有触控事件的严重 bug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3. 修复 TabBar 导航图标显示异常：使用 @resvg/resvg-js 将 lucide-react 原始 SVG 图标路径渲染为 81x81 PNG，配置 Taro copy.patterns 避免 webpack 将图标压缩为 1x1 像素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4. 修复日历年份视图布局：月份卡片从 3 列改为 2 列宽卡片居中显示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5. 解决微信小程序 textarea 原生组件冲突问题：将全部 4 个新增页面（todo-add/target-add/plan-add/note-add）中的 textarea 替换为 input，彻底消除触控冲突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6. 代码推送至 feature/miniprogram 分支，确保仅包含小程序代码不影响原有后端和前端代码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未完成的内容：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1. 小程序真机预览代码包体积仍超 2MB 限制（含 NutUI 完整样式），尚未完成分包优化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2. 前后端接口全量联调测试尚未完成，部分接口在小程序环境中尚未验证</w:t>
            </w:r>
          </w:p>
        </w:tc>
      </w:tr>
      <w:tr w14:paraId="711FF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73A852D">
            <w:pPr>
              <w:spacing w:after="0" w:line="240" w:lineRule="auto"/>
            </w:pPr>
          </w:p>
        </w:tc>
        <w:tc>
          <w:tcPr>
            <w:tcW w:w="7200" w:type="dxa"/>
            <w:gridSpan w:val="5"/>
          </w:tcPr>
          <w:p w14:paraId="6B13C957">
            <w:pPr>
              <w:spacing w:after="0" w:line="240" w:lineRule="auto"/>
            </w:pPr>
            <w:r>
              <w:rPr>
                <w:rFonts w:ascii="宋体" w:hAnsi="宋体" w:eastAsia="宋体"/>
                <w:lang w:eastAsia="zh-CN"/>
              </w:rPr>
              <w:t>现存问题：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1. 真机预览代码包体积超标（主包约 4MB &gt; 2MB 限制），需通过分包加载和按需引入 NutUI 样式解决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 xml:space="preserve">2. </w:t>
            </w:r>
            <w:r>
              <w:rPr>
                <w:rFonts w:ascii="宋体" w:hAnsi="宋体" w:eastAsia="宋体"/>
              </w:rPr>
              <w:t>AI 组件部分弹窗（SmartInputSheet、AiTargetWizardDialog 等）仍使用 NutUI Dialog，需替换为 Taro 原生方案</w:t>
            </w:r>
            <w:r>
              <w:rPr>
                <w:rFonts w:ascii="宋体" w:hAnsi="宋体" w:eastAsia="宋体"/>
              </w:rPr>
              <w:br w:type="textWrapping"/>
            </w:r>
            <w:r>
              <w:rPr>
                <w:rFonts w:ascii="宋体" w:hAnsi="宋体" w:eastAsia="宋体"/>
              </w:rPr>
              <w:t>3. 部分页面（四象限艾森豪威尔矩阵、统计分析图表、文本分析）功能逻辑尚未完整适配小程序环境</w:t>
            </w:r>
          </w:p>
        </w:tc>
      </w:tr>
      <w:tr w14:paraId="331BD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7A9D3F">
            <w:pPr>
              <w:spacing w:after="0" w:line="240" w:lineRule="auto"/>
            </w:pPr>
          </w:p>
        </w:tc>
        <w:tc>
          <w:tcPr>
            <w:tcW w:w="7200" w:type="dxa"/>
            <w:gridSpan w:val="5"/>
          </w:tcPr>
          <w:p w14:paraId="56EF3D9F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改进建议：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1. 启用 Taro 分包加载（subPackages），将统计图表、日历等低频页面拆分至分包，控制主包 &lt; 2MB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2. NutUI 改为按需引入样式，移除全局 @import nutui styles，减小 css 文件体积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3. 统一前后端接口字段命名规范，减少 mapper 转换层冗余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4. 增加 AI 功能降级策略的用户提示，当 API 不可用时给出明确引导而非静默失败</w:t>
            </w:r>
          </w:p>
        </w:tc>
      </w:tr>
      <w:tr w14:paraId="7E582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FDF6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工作计划</w:t>
            </w:r>
          </w:p>
        </w:tc>
        <w:tc>
          <w:tcPr>
            <w:tcW w:w="7200" w:type="dxa"/>
            <w:gridSpan w:val="5"/>
          </w:tcPr>
          <w:p w14:paraId="7FF1E7D7">
            <w:pPr>
              <w:spacing w:after="0" w:line="240" w:lineRule="auto"/>
            </w:pPr>
          </w:p>
        </w:tc>
      </w:tr>
      <w:tr w14:paraId="1FD3E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7D08E1E">
            <w:pPr>
              <w:spacing w:after="0" w:line="240" w:lineRule="auto"/>
            </w:pPr>
          </w:p>
        </w:tc>
        <w:tc>
          <w:tcPr>
            <w:tcW w:w="7200" w:type="dxa"/>
            <w:gridSpan w:val="5"/>
          </w:tcPr>
          <w:p w14:paraId="36E8E632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1. 启用 Taro 分包加载，解决真机预览代码包体积超限问题（目标主包 &lt; 2MB）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2. 完成前后端接口全量联调测试，确保所有 CRUD 操作在小程序环境正常运行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3. 完善四象限艾森豪威尔矩阵、日历统计等复杂页面的功能逻辑</w:t>
            </w:r>
            <w:r>
              <w:rPr>
                <w:rFonts w:ascii="宋体" w:hAnsi="宋体" w:eastAsia="宋体"/>
                <w:lang w:eastAsia="zh-CN"/>
              </w:rPr>
              <w:br w:type="textWrapping"/>
            </w:r>
            <w:r>
              <w:rPr>
                <w:rFonts w:ascii="宋体" w:hAnsi="宋体" w:eastAsia="宋体"/>
                <w:lang w:eastAsia="zh-CN"/>
              </w:rPr>
              <w:t>4. 将 AI 组件弹窗统一替换为 Taro 原生组件，彻底移除 NutUI Dialog 依赖</w:t>
            </w:r>
            <w:bookmarkStart w:id="0" w:name="_GoBack"/>
            <w:bookmarkEnd w:id="0"/>
          </w:p>
        </w:tc>
      </w:tr>
    </w:tbl>
    <w:p w14:paraId="4545A526">
      <w:pPr>
        <w:rPr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Cambria">
    <w:panose1 w:val="02040803050406030204"/>
    <w:charset w:val="00"/>
    <w:family w:val="roman"/>
    <w:pitch w:val="default"/>
    <w:sig w:usb0="E00006FF" w:usb1="4000045F" w:usb2="00000000" w:usb3="00000000" w:csb0="2000019F" w:csb1="00000000"/>
  </w:font>
  <w:font w:name="ＭＳ 明朝">
    <w:altName w:val="Complex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mplex">
    <w:panose1 w:val="00000400000000000000"/>
    <w:charset w:val="00"/>
    <w:family w:val="auto"/>
    <w:pitch w:val="default"/>
    <w:sig w:usb0="00000287" w:usb1="00001800" w:usb2="00000000" w:usb3="00000000" w:csb0="000001FF" w:csb1="00000000"/>
  </w:font>
  <w:font w:name="ＭＳ ゴシック">
    <w:altName w:val="Complex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Complex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725F"/>
    <w:rsid w:val="008E4431"/>
    <w:rsid w:val="00AA1D8D"/>
    <w:rsid w:val="00B47730"/>
    <w:rsid w:val="00B9550F"/>
    <w:rsid w:val="00CB0664"/>
    <w:rsid w:val="00D603A0"/>
    <w:rsid w:val="00FC693F"/>
    <w:rsid w:val="EFEA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'1.0' encoding='UTF-8' standalone='yes'?>
<b:Sources xmlns:b="http://schemas.openxmlformats.org/officeDocument/2006/bibliography" StyleName="APA" SelectedStyle="/APA.XSL" xmlns:b="http://schemas.openxmlformats.org/officeDocument/2006/bibliography"/>
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517</Words>
  <Characters>757</Characters>
  <Lines>58</Lines>
  <Paragraphs>14</Paragraphs>
  <TotalTime>1</TotalTime>
  <ScaleCrop>false</ScaleCrop>
  <LinksUpToDate>false</LinksUpToDate>
  <CharactersWithSpaces>1260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bertha</cp:lastModifiedBy>
  <dcterms:modified xsi:type="dcterms:W3CDTF">2026-05-19T19:58:48Z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BAFE3CC4BD2255BC78500C6AC0627FC5_42</vt:lpwstr>
  </property>
</Properties>
</file>