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20C5835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完成项目高级功能后端模块开发与调试，完善任务管理、状态流转核心业务逻辑</w:t>
            </w:r>
          </w:p>
          <w:p w14:paraId="5ED2A14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完成微信小程序端剩余接口联调与真机兼容性测试，解决复杂交互接口超时问题</w:t>
            </w:r>
          </w:p>
          <w:p w14:paraId="7DDAA21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配合团队开展系统集成测试，修复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后端相关测试Bug</w:t>
            </w: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775ED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9F904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完成后端最终测试与 Bug 闭环，保障系统稳定上线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D6D2C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4B93"/>
    <w:rsid w:val="4EDB625F"/>
    <w:rsid w:val="513C4B93"/>
    <w:rsid w:val="7C2A6EDB"/>
    <w:rsid w:val="BFDEE53C"/>
    <w:rsid w:val="FBF7C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314</Words>
  <Characters>331</Characters>
  <Lines>0</Lines>
  <Paragraphs>0</Paragraphs>
  <TotalTime>5</TotalTime>
  <ScaleCrop>false</ScaleCrop>
  <LinksUpToDate>false</LinksUpToDate>
  <CharactersWithSpaces>342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2026-05-06T11:14:00Z</dcterms:created>
  <dc:creator>邓茜予</dc:creator>
  <cp:lastModifiedBy>蓝雾.</cp:lastModifiedBy>
  <dcterms:modified xsi:type="dcterms:W3CDTF">2026-05-26T10:45:08Z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