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6DCF7">
      <w:pPr>
        <w:pStyle w:val="2"/>
        <w:rPr>
          <w:rFonts w:hint="eastAsia" w:ascii="宋体" w:hAnsi="宋体" w:eastAsia="宋体" w:cs="宋体"/>
        </w:rPr>
      </w:pPr>
      <w:bookmarkStart w:id="0" w:name="Xeb0c9e3772bacaaa09f59d9316b1dc9175d5eb7"/>
      <w:r>
        <w:rPr>
          <w:rFonts w:hint="eastAsia" w:ascii="宋体" w:hAnsi="宋体" w:eastAsia="宋体" w:cs="宋体"/>
        </w:rPr>
        <w:t xml:space="preserve">DDL-Master </w:t>
      </w:r>
      <w:r>
        <w:rPr>
          <w:rFonts w:hint="eastAsia" w:ascii="宋体" w:hAnsi="宋体" w:eastAsia="宋体" w:cs="宋体"/>
        </w:rPr>
        <w:t>需求—设计跟踪矩阵（Requirements</w:t>
      </w:r>
      <w:r>
        <w:rPr>
          <w:rFonts w:hint="eastAsia" w:ascii="宋体" w:hAnsi="宋体" w:eastAsia="宋体" w:cs="宋体"/>
        </w:rPr>
        <w:t xml:space="preserve"> to Design Traceability </w:t>
      </w:r>
      <w:r>
        <w:rPr>
          <w:rFonts w:hint="eastAsia" w:ascii="宋体" w:hAnsi="宋体" w:eastAsia="宋体" w:cs="宋体"/>
        </w:rPr>
        <w:t>Matrix）</w:t>
      </w:r>
      <w:bookmarkStart w:id="1" w:name="文档说明"/>
      <w:bookmarkStart w:id="26" w:name="_GoBack"/>
      <w:bookmarkEnd w:id="26"/>
    </w:p>
    <w:p w14:paraId="293A8419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文档说明</w:t>
      </w:r>
    </w:p>
    <w:p w14:paraId="7F2125E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本文档用于建立《DDL-Master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系统需求规格说明书》与《DDL-Master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系统设计说明书》之间的对应关系，用于：</w:t>
      </w:r>
    </w:p>
    <w:p w14:paraId="0571AD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验证需求是否被设计覆盖</w:t>
      </w:r>
    </w:p>
    <w:p w14:paraId="53ED9D1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保证系统设计与需求一致性</w:t>
      </w:r>
    </w:p>
    <w:p w14:paraId="0BC57262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支持后续测试、评审与维护工作</w:t>
      </w:r>
    </w:p>
    <w:p w14:paraId="3358AE9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为系统验收提供可追踪依据</w:t>
      </w:r>
    </w:p>
    <w:p w14:paraId="3586DBA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本文采用“需求项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设计模块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接口/数据/性能支撑”的方式建立追踪关系。</w:t>
      </w:r>
    </w:p>
    <w:bookmarkEnd w:id="0"/>
    <w:bookmarkEnd w:id="1"/>
    <w:p w14:paraId="4A5B978C">
      <w:pPr>
        <w:pStyle w:val="2"/>
        <w:rPr>
          <w:rFonts w:hint="eastAsia" w:ascii="宋体" w:hAnsi="宋体" w:eastAsia="宋体" w:cs="宋体"/>
        </w:rPr>
      </w:pPr>
      <w:bookmarkStart w:id="2" w:name="设计模块统一编号说明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设计模块统一编号说明</w:t>
      </w:r>
    </w:p>
    <w:p w14:paraId="6FFD599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为增强需求与设计之间的可追踪性，对系统设计说明书中的核心设计内容进行统一编号。</w:t>
      </w:r>
    </w:p>
    <w:p w14:paraId="44391332">
      <w:pPr>
        <w:pStyle w:val="4"/>
        <w:rPr>
          <w:rFonts w:hint="eastAsia" w:ascii="宋体" w:hAnsi="宋体" w:eastAsia="宋体" w:cs="宋体"/>
        </w:rPr>
      </w:pPr>
      <w:bookmarkStart w:id="3" w:name="架构设计编号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架构设计编号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1656"/>
      </w:tblGrid>
      <w:tr w14:paraId="04EF5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0540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设计编号</w:t>
            </w:r>
          </w:p>
        </w:tc>
        <w:tc>
          <w:p w14:paraId="5EBA59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设计模块</w:t>
            </w:r>
          </w:p>
        </w:tc>
        <w:tc>
          <w:p w14:paraId="3239E2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</w:tr>
      <w:tr w14:paraId="244A6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D35D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AD-01</w:t>
            </w:r>
          </w:p>
        </w:tc>
        <w:tc>
          <w:p w14:paraId="0D63A9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系统总体架构设计</w:t>
            </w:r>
          </w:p>
        </w:tc>
        <w:tc>
          <w:p w14:paraId="7CC42B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2.1</w:t>
            </w:r>
          </w:p>
        </w:tc>
      </w:tr>
      <w:tr w14:paraId="66786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074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AD-02</w:t>
            </w:r>
          </w:p>
        </w:tc>
        <w:tc>
          <w:p w14:paraId="73D0C3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前后端分离架构</w:t>
            </w:r>
          </w:p>
        </w:tc>
        <w:tc>
          <w:p w14:paraId="53669A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2.1</w:t>
            </w:r>
          </w:p>
        </w:tc>
      </w:tr>
      <w:tr w14:paraId="16CB1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24B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AD-03</w:t>
            </w:r>
          </w:p>
        </w:tc>
        <w:tc>
          <w:p w14:paraId="337CED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分层架构设计</w:t>
            </w:r>
          </w:p>
        </w:tc>
        <w:tc>
          <w:p w14:paraId="74E851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2.2</w:t>
            </w:r>
          </w:p>
        </w:tc>
      </w:tr>
      <w:tr w14:paraId="2F7C8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DDA7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AD-04</w:t>
            </w:r>
          </w:p>
        </w:tc>
        <w:tc>
          <w:p w14:paraId="7EC991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数据库总体设计</w:t>
            </w:r>
          </w:p>
        </w:tc>
        <w:tc>
          <w:p w14:paraId="12CDC4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</w:t>
            </w:r>
          </w:p>
        </w:tc>
      </w:tr>
      <w:tr w14:paraId="59EEF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954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AD-05</w:t>
            </w:r>
          </w:p>
        </w:tc>
        <w:tc>
          <w:p w14:paraId="2A90D4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系统部署架构</w:t>
            </w:r>
          </w:p>
        </w:tc>
        <w:tc>
          <w:p w14:paraId="1C37E9A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2.4</w:t>
            </w:r>
          </w:p>
        </w:tc>
      </w:tr>
      <w:bookmarkEnd w:id="3"/>
    </w:tbl>
    <w:p w14:paraId="3E8B4C04">
      <w:pPr>
        <w:pStyle w:val="4"/>
        <w:rPr>
          <w:rFonts w:hint="eastAsia" w:ascii="宋体" w:hAnsi="宋体" w:eastAsia="宋体" w:cs="宋体"/>
        </w:rPr>
      </w:pPr>
      <w:bookmarkStart w:id="4" w:name="功能模块设计编号"/>
      <w:r>
        <w:rPr>
          <w:rFonts w:hint="eastAsia" w:ascii="宋体" w:hAnsi="宋体" w:eastAsia="宋体" w:cs="宋体"/>
        </w:rPr>
        <w:t xml:space="preserve">2.2 </w:t>
      </w:r>
      <w:r>
        <w:rPr>
          <w:rFonts w:hint="eastAsia" w:ascii="宋体" w:hAnsi="宋体" w:eastAsia="宋体" w:cs="宋体"/>
        </w:rPr>
        <w:t>功能模块设计编号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1656"/>
      </w:tblGrid>
      <w:tr w14:paraId="298C0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553C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设计编号</w:t>
            </w:r>
          </w:p>
        </w:tc>
        <w:tc>
          <w:p w14:paraId="4261F3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功能模块</w:t>
            </w:r>
          </w:p>
        </w:tc>
        <w:tc>
          <w:p w14:paraId="1632428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</w:tr>
      <w:tr w14:paraId="02E5D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759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MD-01</w:t>
            </w:r>
          </w:p>
        </w:tc>
        <w:tc>
          <w:p w14:paraId="6FB5CC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用户与认证模块</w:t>
            </w:r>
          </w:p>
        </w:tc>
        <w:tc>
          <w:p w14:paraId="67EEC2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3.1</w:t>
            </w:r>
          </w:p>
        </w:tc>
      </w:tr>
      <w:tr w14:paraId="05B6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A98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MD-02</w:t>
            </w:r>
          </w:p>
        </w:tc>
        <w:tc>
          <w:p w14:paraId="68AD11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任务管理模块</w:t>
            </w:r>
          </w:p>
        </w:tc>
        <w:tc>
          <w:p w14:paraId="387E2C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</w:t>
            </w:r>
          </w:p>
        </w:tc>
      </w:tr>
      <w:tr w14:paraId="4AE0E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86E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MD-03</w:t>
            </w:r>
          </w:p>
        </w:tc>
        <w:tc>
          <w:p w14:paraId="24C8C6F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智能解析模块</w:t>
            </w:r>
          </w:p>
        </w:tc>
        <w:tc>
          <w:p w14:paraId="399BCF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</w:t>
            </w:r>
          </w:p>
        </w:tc>
      </w:tr>
      <w:tr w14:paraId="20B19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F1F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MD-04</w:t>
            </w:r>
          </w:p>
        </w:tc>
        <w:tc>
          <w:p w14:paraId="6D7142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提醒与通知模块</w:t>
            </w:r>
          </w:p>
        </w:tc>
        <w:tc>
          <w:p w14:paraId="316ED3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</w:t>
            </w:r>
          </w:p>
        </w:tc>
      </w:tr>
      <w:tr w14:paraId="69804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0195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MD-05</w:t>
            </w:r>
          </w:p>
        </w:tc>
        <w:tc>
          <w:p w14:paraId="125221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优先级与调度模块</w:t>
            </w:r>
          </w:p>
        </w:tc>
        <w:tc>
          <w:p w14:paraId="4FA1E5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3.5</w:t>
            </w:r>
          </w:p>
        </w:tc>
      </w:tr>
      <w:tr w14:paraId="4F344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98D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MD-06</w:t>
            </w:r>
          </w:p>
        </w:tc>
        <w:tc>
          <w:p w14:paraId="64BD23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数据统计与分析模块</w:t>
            </w:r>
          </w:p>
        </w:tc>
        <w:tc>
          <w:p w14:paraId="588AE6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3.6</w:t>
            </w:r>
          </w:p>
        </w:tc>
      </w:tr>
      <w:bookmarkEnd w:id="4"/>
    </w:tbl>
    <w:p w14:paraId="305DBC0C">
      <w:pPr>
        <w:pStyle w:val="4"/>
        <w:rPr>
          <w:rFonts w:hint="eastAsia" w:ascii="宋体" w:hAnsi="宋体" w:eastAsia="宋体" w:cs="宋体"/>
        </w:rPr>
      </w:pPr>
      <w:bookmarkStart w:id="5" w:name="接口设计编号"/>
      <w:r>
        <w:rPr>
          <w:rFonts w:hint="eastAsia" w:ascii="宋体" w:hAnsi="宋体" w:eastAsia="宋体" w:cs="宋体"/>
        </w:rPr>
        <w:t xml:space="preserve">2.3 </w:t>
      </w:r>
      <w:r>
        <w:rPr>
          <w:rFonts w:hint="eastAsia" w:ascii="宋体" w:hAnsi="宋体" w:eastAsia="宋体" w:cs="宋体"/>
        </w:rPr>
        <w:t>接口设计编号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242"/>
        <w:gridCol w:w="1656"/>
      </w:tblGrid>
      <w:tr w14:paraId="29CA9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5566A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设计编号</w:t>
            </w:r>
          </w:p>
        </w:tc>
        <w:tc>
          <w:p w14:paraId="47AAC1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接口模块</w:t>
            </w:r>
          </w:p>
        </w:tc>
        <w:tc>
          <w:p w14:paraId="1B1D56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</w:tr>
      <w:tr w14:paraId="39388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7B5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IFD-01</w:t>
            </w:r>
          </w:p>
        </w:tc>
        <w:tc>
          <w:p w14:paraId="6B0B508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大模型解析接口</w:t>
            </w:r>
          </w:p>
        </w:tc>
        <w:tc>
          <w:p w14:paraId="3C00EA5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4.1.1</w:t>
            </w:r>
          </w:p>
        </w:tc>
      </w:tr>
      <w:tr w14:paraId="07C9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D24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IFD-02</w:t>
            </w:r>
          </w:p>
        </w:tc>
        <w:tc>
          <w:p w14:paraId="689D0A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微信订阅消息接口</w:t>
            </w:r>
          </w:p>
        </w:tc>
        <w:tc>
          <w:p w14:paraId="230FDA0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4.1.2</w:t>
            </w:r>
          </w:p>
        </w:tc>
      </w:tr>
      <w:tr w14:paraId="31DC9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E5B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IFD-03</w:t>
            </w:r>
          </w:p>
        </w:tc>
        <w:tc>
          <w:p w14:paraId="181164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SMTP邮件接口</w:t>
            </w:r>
          </w:p>
        </w:tc>
        <w:tc>
          <w:p w14:paraId="7028BB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4.1.3</w:t>
            </w:r>
          </w:p>
        </w:tc>
      </w:tr>
      <w:tr w14:paraId="32288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58E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IFD-04</w:t>
            </w:r>
          </w:p>
        </w:tc>
        <w:tc>
          <w:p w14:paraId="3FF600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ASR语音识别接口</w:t>
            </w:r>
          </w:p>
        </w:tc>
        <w:tc>
          <w:p w14:paraId="6D0ED9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4.1.4</w:t>
            </w:r>
          </w:p>
        </w:tc>
      </w:tr>
      <w:tr w14:paraId="727CB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D18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IFD-05</w:t>
            </w:r>
          </w:p>
        </w:tc>
        <w:tc>
          <w:p w14:paraId="083B3B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短信扩展接口</w:t>
            </w:r>
          </w:p>
        </w:tc>
        <w:tc>
          <w:p w14:paraId="43295E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4.1.5</w:t>
            </w:r>
          </w:p>
        </w:tc>
      </w:tr>
      <w:tr w14:paraId="65327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377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IFD-06</w:t>
            </w:r>
          </w:p>
        </w:tc>
        <w:tc>
          <w:p w14:paraId="7D880C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REST </w:t>
            </w:r>
            <w:r>
              <w:rPr>
                <w:rFonts w:hint="eastAsia" w:ascii="宋体" w:hAnsi="宋体" w:eastAsia="宋体" w:cs="宋体"/>
              </w:rPr>
              <w:t>API接口</w:t>
            </w:r>
          </w:p>
        </w:tc>
        <w:tc>
          <w:p w14:paraId="376D39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4.2.1</w:t>
            </w:r>
          </w:p>
        </w:tc>
      </w:tr>
      <w:tr w14:paraId="39DD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44C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IFD-07</w:t>
            </w:r>
          </w:p>
        </w:tc>
        <w:tc>
          <w:p w14:paraId="31AF91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模块内部接口</w:t>
            </w:r>
          </w:p>
        </w:tc>
        <w:tc>
          <w:p w14:paraId="6D03C9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4.2.2</w:t>
            </w:r>
          </w:p>
        </w:tc>
      </w:tr>
      <w:tr w14:paraId="78E25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1D3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IFD-08</w:t>
            </w:r>
          </w:p>
        </w:tc>
        <w:tc>
          <w:p w14:paraId="150EEE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统一响应接口</w:t>
            </w:r>
          </w:p>
        </w:tc>
        <w:tc>
          <w:p w14:paraId="0A8954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4.2.3</w:t>
            </w:r>
          </w:p>
        </w:tc>
      </w:tr>
      <w:bookmarkEnd w:id="5"/>
    </w:tbl>
    <w:p w14:paraId="3761B5A4">
      <w:pPr>
        <w:pStyle w:val="4"/>
        <w:rPr>
          <w:rFonts w:hint="eastAsia" w:ascii="宋体" w:hAnsi="宋体" w:eastAsia="宋体" w:cs="宋体"/>
        </w:rPr>
      </w:pPr>
      <w:bookmarkStart w:id="6" w:name="数据设计编号"/>
      <w:r>
        <w:rPr>
          <w:rFonts w:hint="eastAsia" w:ascii="宋体" w:hAnsi="宋体" w:eastAsia="宋体" w:cs="宋体"/>
        </w:rPr>
        <w:t xml:space="preserve">2.4 </w:t>
      </w:r>
      <w:r>
        <w:rPr>
          <w:rFonts w:hint="eastAsia" w:ascii="宋体" w:hAnsi="宋体" w:eastAsia="宋体" w:cs="宋体"/>
        </w:rPr>
        <w:t>数据设计编号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1656"/>
      </w:tblGrid>
      <w:tr w14:paraId="69271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6852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设计编号</w:t>
            </w:r>
          </w:p>
        </w:tc>
        <w:tc>
          <w:p w14:paraId="6D47F7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数据设计内容</w:t>
            </w:r>
          </w:p>
        </w:tc>
        <w:tc>
          <w:p w14:paraId="648C59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</w:tr>
      <w:tr w14:paraId="55B5C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AE1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DD-01</w:t>
            </w:r>
          </w:p>
        </w:tc>
        <w:tc>
          <w:p w14:paraId="3F69A3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用户数据模型</w:t>
            </w:r>
          </w:p>
        </w:tc>
        <w:tc>
          <w:p w14:paraId="2171A3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2.3.3</w:t>
            </w:r>
          </w:p>
        </w:tc>
      </w:tr>
      <w:tr w14:paraId="5F8AD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075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DD-02</w:t>
            </w:r>
          </w:p>
        </w:tc>
        <w:tc>
          <w:p w14:paraId="1E1212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任务数据模型</w:t>
            </w:r>
          </w:p>
        </w:tc>
        <w:tc>
          <w:p w14:paraId="0BBA28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2.3.3</w:t>
            </w:r>
          </w:p>
        </w:tc>
      </w:tr>
      <w:tr w14:paraId="7DE3F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3DF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DD-03</w:t>
            </w:r>
          </w:p>
        </w:tc>
        <w:tc>
          <w:p w14:paraId="6CFB55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目标计划关系模型</w:t>
            </w:r>
          </w:p>
        </w:tc>
        <w:tc>
          <w:p w14:paraId="31561E7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2.3.4</w:t>
            </w:r>
          </w:p>
        </w:tc>
      </w:tr>
      <w:tr w14:paraId="129C5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4D0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DD-04</w:t>
            </w:r>
          </w:p>
        </w:tc>
        <w:tc>
          <w:p w14:paraId="19B1BC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提醒记录模型</w:t>
            </w:r>
          </w:p>
        </w:tc>
        <w:tc>
          <w:p w14:paraId="4FBB8B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</w:t>
            </w:r>
          </w:p>
        </w:tc>
      </w:tr>
      <w:tr w14:paraId="3A221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1D6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DD-05</w:t>
            </w:r>
          </w:p>
        </w:tc>
        <w:tc>
          <w:p w14:paraId="7457081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统计分析数据模型</w:t>
            </w:r>
          </w:p>
        </w:tc>
        <w:tc>
          <w:p w14:paraId="692A3A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3.6</w:t>
            </w:r>
          </w:p>
        </w:tc>
      </w:tr>
      <w:bookmarkEnd w:id="6"/>
    </w:tbl>
    <w:p w14:paraId="28395E2F">
      <w:pPr>
        <w:pStyle w:val="4"/>
        <w:rPr>
          <w:rFonts w:hint="eastAsia" w:ascii="宋体" w:hAnsi="宋体" w:eastAsia="宋体" w:cs="宋体"/>
        </w:rPr>
      </w:pPr>
      <w:bookmarkStart w:id="7" w:name="性能与非功能设计编号"/>
      <w:r>
        <w:rPr>
          <w:rFonts w:hint="eastAsia" w:ascii="宋体" w:hAnsi="宋体" w:eastAsia="宋体" w:cs="宋体"/>
        </w:rPr>
        <w:t xml:space="preserve">2.5 </w:t>
      </w:r>
      <w:r>
        <w:rPr>
          <w:rFonts w:hint="eastAsia" w:ascii="宋体" w:hAnsi="宋体" w:eastAsia="宋体" w:cs="宋体"/>
        </w:rPr>
        <w:t>性能与非功能设计编号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1656"/>
      </w:tblGrid>
      <w:tr w14:paraId="7BB0D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8D1B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设计编号</w:t>
            </w:r>
          </w:p>
        </w:tc>
        <w:tc>
          <w:p w14:paraId="122295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设计内容</w:t>
            </w:r>
          </w:p>
        </w:tc>
        <w:tc>
          <w:p w14:paraId="6C9FD9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</w:tr>
      <w:tr w14:paraId="415E9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A79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NFD-01</w:t>
            </w:r>
          </w:p>
        </w:tc>
        <w:tc>
          <w:p w14:paraId="214C0C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系统性能设计</w:t>
            </w:r>
          </w:p>
        </w:tc>
        <w:tc>
          <w:p w14:paraId="070E0B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6.2</w:t>
            </w:r>
          </w:p>
        </w:tc>
      </w:tr>
      <w:tr w14:paraId="69A4F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B98E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NFD-02</w:t>
            </w:r>
          </w:p>
        </w:tc>
        <w:tc>
          <w:p w14:paraId="356A57D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接口性能设计</w:t>
            </w:r>
          </w:p>
        </w:tc>
        <w:tc>
          <w:p w14:paraId="0A968C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6.3</w:t>
            </w:r>
          </w:p>
        </w:tc>
      </w:tr>
      <w:tr w14:paraId="162E6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B90F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NFD-03</w:t>
            </w:r>
          </w:p>
        </w:tc>
        <w:tc>
          <w:p w14:paraId="47B442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AI解析性能优化</w:t>
            </w:r>
          </w:p>
        </w:tc>
        <w:tc>
          <w:p w14:paraId="5BC085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6.4</w:t>
            </w:r>
          </w:p>
        </w:tc>
      </w:tr>
      <w:tr w14:paraId="63ECC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242E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NFD-04</w:t>
            </w:r>
          </w:p>
        </w:tc>
        <w:tc>
          <w:p w14:paraId="00F084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并发与稳定性设计</w:t>
            </w:r>
          </w:p>
        </w:tc>
        <w:tc>
          <w:p w14:paraId="20A88E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6.5-6.8</w:t>
            </w:r>
          </w:p>
        </w:tc>
      </w:tr>
      <w:tr w14:paraId="0F254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D45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NFD-05</w:t>
            </w:r>
          </w:p>
        </w:tc>
        <w:tc>
          <w:p w14:paraId="1D176D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安全性设计</w:t>
            </w:r>
          </w:p>
        </w:tc>
        <w:tc>
          <w:p w14:paraId="759421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3.1.3</w:t>
            </w:r>
          </w:p>
        </w:tc>
      </w:tr>
      <w:tr w14:paraId="69CC2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A6E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NFD-06</w:t>
            </w:r>
          </w:p>
        </w:tc>
        <w:tc>
          <w:p w14:paraId="28B3F9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可扩展性设计</w:t>
            </w:r>
          </w:p>
        </w:tc>
        <w:tc>
          <w:p w14:paraId="4D92FA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7.1</w:t>
            </w:r>
          </w:p>
        </w:tc>
      </w:tr>
      <w:tr w14:paraId="79F1F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FB4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NFD-07</w:t>
            </w:r>
          </w:p>
        </w:tc>
        <w:tc>
          <w:p w14:paraId="1CF559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可维护性设计</w:t>
            </w:r>
          </w:p>
        </w:tc>
        <w:tc>
          <w:p w14:paraId="598C19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7.2</w:t>
            </w:r>
          </w:p>
        </w:tc>
      </w:tr>
      <w:bookmarkEnd w:id="2"/>
      <w:bookmarkEnd w:id="7"/>
    </w:tbl>
    <w:p w14:paraId="5E97736E">
      <w:pPr>
        <w:pStyle w:val="2"/>
        <w:rPr>
          <w:rFonts w:hint="eastAsia" w:ascii="宋体" w:hAnsi="宋体" w:eastAsia="宋体" w:cs="宋体"/>
        </w:rPr>
      </w:pPr>
      <w:bookmarkStart w:id="8" w:name="需求设计跟踪矩阵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需求—设计跟踪矩阵</w:t>
      </w:r>
    </w:p>
    <w:p w14:paraId="022E226B">
      <w:pPr>
        <w:pStyle w:val="4"/>
        <w:rPr>
          <w:rFonts w:hint="eastAsia" w:ascii="宋体" w:hAnsi="宋体" w:eastAsia="宋体" w:cs="宋体"/>
        </w:rPr>
      </w:pPr>
      <w:bookmarkStart w:id="9" w:name="系统级需求追踪矩阵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系统级需求追踪矩阵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35E0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BB5B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0B7796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需求描述</w:t>
            </w:r>
          </w:p>
        </w:tc>
        <w:tc>
          <w:p w14:paraId="79EC21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5799C2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3BB297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追踪状态</w:t>
            </w:r>
          </w:p>
        </w:tc>
      </w:tr>
      <w:tr w14:paraId="65A1E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7A9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SR-01</w:t>
            </w:r>
          </w:p>
        </w:tc>
        <w:tc>
          <w:p w14:paraId="20EA0E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构建轻量化智能任务管理系统</w:t>
            </w:r>
          </w:p>
        </w:tc>
        <w:tc>
          <w:p w14:paraId="59D7F4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AD-01、AD-02</w:t>
            </w:r>
          </w:p>
        </w:tc>
        <w:tc>
          <w:p w14:paraId="4CE0C9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系统定位、建设目标、总体业务闭环设计</w:t>
            </w:r>
          </w:p>
        </w:tc>
        <w:tc>
          <w:p w14:paraId="0D3BF2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148E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A130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SR-02</w:t>
            </w:r>
          </w:p>
        </w:tc>
        <w:tc>
          <w:p w14:paraId="76E9D2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支持多模态任务输入</w:t>
            </w:r>
          </w:p>
        </w:tc>
        <w:tc>
          <w:p w14:paraId="017706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MD-03、IFD-04</w:t>
            </w:r>
          </w:p>
        </w:tc>
        <w:tc>
          <w:p w14:paraId="09C358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文本输入、语音输入、结构化录入设计</w:t>
            </w:r>
          </w:p>
        </w:tc>
        <w:tc>
          <w:p w14:paraId="549EB1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94B1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8E3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SR-03</w:t>
            </w:r>
          </w:p>
        </w:tc>
        <w:tc>
          <w:p w14:paraId="1FEBAC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支持任务解析与结构化处理</w:t>
            </w:r>
          </w:p>
        </w:tc>
        <w:tc>
          <w:p w14:paraId="5D4E51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MD-03、IFD-01</w:t>
            </w:r>
          </w:p>
        </w:tc>
        <w:tc>
          <w:p w14:paraId="288530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LLM解析模块、输入输出结构设计</w:t>
            </w:r>
          </w:p>
        </w:tc>
        <w:tc>
          <w:p w14:paraId="1F20E5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08DF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3B56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SR-04</w:t>
            </w:r>
          </w:p>
        </w:tc>
        <w:tc>
          <w:p w14:paraId="47D042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支持任务全生命周期管理</w:t>
            </w:r>
          </w:p>
        </w:tc>
        <w:tc>
          <w:p w14:paraId="7B05C4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MD-02</w:t>
            </w:r>
          </w:p>
        </w:tc>
        <w:tc>
          <w:p w14:paraId="12BB42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创建、更新、删除、完成等逻辑设计</w:t>
            </w:r>
          </w:p>
        </w:tc>
        <w:tc>
          <w:p w14:paraId="112EA9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8093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08D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SR-05</w:t>
            </w:r>
          </w:p>
        </w:tc>
        <w:tc>
          <w:p w14:paraId="43BD8A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支持任务优先级排序</w:t>
            </w:r>
          </w:p>
        </w:tc>
        <w:tc>
          <w:p w14:paraId="7A5D3B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3.5</w:t>
            </w:r>
          </w:p>
        </w:tc>
        <w:tc>
          <w:p w14:paraId="1719B9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优先级与调度模块设计</w:t>
            </w:r>
          </w:p>
        </w:tc>
        <w:tc>
          <w:p w14:paraId="579307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7BD2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3A4E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SR-06</w:t>
            </w:r>
          </w:p>
        </w:tc>
        <w:tc>
          <w:p w14:paraId="34E34B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支持四象限任务展示</w:t>
            </w:r>
          </w:p>
        </w:tc>
        <w:tc>
          <w:p w14:paraId="06A075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3.2.5、5.3</w:t>
            </w:r>
          </w:p>
        </w:tc>
        <w:tc>
          <w:p w14:paraId="528B65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四象限分类与页面展示设计</w:t>
            </w:r>
          </w:p>
        </w:tc>
        <w:tc>
          <w:p w14:paraId="4C0A1F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1B4E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6A9E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SR-07</w:t>
            </w:r>
          </w:p>
        </w:tc>
        <w:tc>
          <w:p w14:paraId="20924D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支持多渠道提醒机制</w:t>
            </w:r>
          </w:p>
        </w:tc>
        <w:tc>
          <w:p w14:paraId="0F87FD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MD-04、IFD-02、IFD-03</w:t>
            </w:r>
          </w:p>
        </w:tc>
        <w:tc>
          <w:p w14:paraId="111A3E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微信订阅消息、邮件提醒设计</w:t>
            </w:r>
          </w:p>
        </w:tc>
        <w:tc>
          <w:p w14:paraId="4A32F3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967E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D0C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SR-08</w:t>
            </w:r>
          </w:p>
        </w:tc>
        <w:tc>
          <w:p w14:paraId="01E4E61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支持用户认证与用户管理</w:t>
            </w:r>
          </w:p>
        </w:tc>
        <w:tc>
          <w:p w14:paraId="08E3E0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3.1</w:t>
            </w:r>
          </w:p>
        </w:tc>
        <w:tc>
          <w:p w14:paraId="58A442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用户认证、配置与身份管理</w:t>
            </w:r>
          </w:p>
        </w:tc>
        <w:tc>
          <w:p w14:paraId="102C6B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A35C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B99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SR-09</w:t>
            </w:r>
          </w:p>
        </w:tc>
        <w:tc>
          <w:p w14:paraId="430FEEE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支持数据统计与周报生成</w:t>
            </w:r>
          </w:p>
        </w:tc>
        <w:tc>
          <w:p w14:paraId="251365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3.6、5.3</w:t>
            </w:r>
          </w:p>
        </w:tc>
        <w:tc>
          <w:p w14:paraId="358778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统计分析、周报生成流程</w:t>
            </w:r>
          </w:p>
        </w:tc>
        <w:tc>
          <w:p w14:paraId="6C1A220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00C0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E58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SR-10</w:t>
            </w:r>
          </w:p>
        </w:tc>
        <w:tc>
          <w:p w14:paraId="5944D5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支持前后端分离架构</w:t>
            </w:r>
          </w:p>
        </w:tc>
        <w:tc>
          <w:p w14:paraId="183821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2.1、4.2</w:t>
            </w:r>
          </w:p>
        </w:tc>
        <w:tc>
          <w:p w14:paraId="7F7803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系统架构与接口设计</w:t>
            </w:r>
          </w:p>
        </w:tc>
        <w:tc>
          <w:p w14:paraId="1D90CF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FE2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E3A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SR-11</w:t>
            </w:r>
          </w:p>
        </w:tc>
        <w:tc>
          <w:p w14:paraId="21C145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支持数据库持久化</w:t>
            </w:r>
          </w:p>
        </w:tc>
        <w:tc>
          <w:p w14:paraId="2E58FC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</w:t>
            </w:r>
          </w:p>
        </w:tc>
        <w:tc>
          <w:p w14:paraId="56D3F6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数据结构与数据库关系设计</w:t>
            </w:r>
          </w:p>
        </w:tc>
        <w:tc>
          <w:p w14:paraId="1B8283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C0BD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4F0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SR-12</w:t>
            </w:r>
          </w:p>
        </w:tc>
        <w:tc>
          <w:p w14:paraId="104D1E4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支持外部智能服务集成</w:t>
            </w:r>
          </w:p>
        </w:tc>
        <w:tc>
          <w:p w14:paraId="77E873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</w:t>
            </w:r>
          </w:p>
        </w:tc>
        <w:tc>
          <w:p w14:paraId="4DF370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LLM、ASR、SMTP、微信接口设计</w:t>
            </w:r>
          </w:p>
        </w:tc>
        <w:tc>
          <w:p w14:paraId="4CE803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8"/>
      <w:bookmarkEnd w:id="9"/>
    </w:tbl>
    <w:p w14:paraId="120661D1">
      <w:pPr>
        <w:pStyle w:val="2"/>
        <w:rPr>
          <w:rFonts w:hint="eastAsia" w:ascii="宋体" w:hAnsi="宋体" w:eastAsia="宋体" w:cs="宋体"/>
        </w:rPr>
      </w:pPr>
      <w:bookmarkStart w:id="10" w:name="功能需求到设计模块追踪矩阵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功能需求到设计模块追踪矩阵</w:t>
      </w:r>
    </w:p>
    <w:p w14:paraId="6CEDEE2E">
      <w:pPr>
        <w:pStyle w:val="4"/>
        <w:rPr>
          <w:rFonts w:hint="eastAsia" w:ascii="宋体" w:hAnsi="宋体" w:eastAsia="宋体" w:cs="宋体"/>
        </w:rPr>
      </w:pPr>
      <w:bookmarkStart w:id="11" w:name="输入模块需求追踪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输入模块需求追踪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6640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6943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735FBE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功能需求</w:t>
            </w:r>
          </w:p>
        </w:tc>
        <w:tc>
          <w:p w14:paraId="2D3024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028C9F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  <w:tc>
          <w:p w14:paraId="505D3A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6C5AC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A745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FR-IN-01</w:t>
            </w:r>
          </w:p>
        </w:tc>
        <w:tc>
          <w:p w14:paraId="46D61B4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支持结构化表单录入</w:t>
            </w:r>
          </w:p>
        </w:tc>
        <w:tc>
          <w:p w14:paraId="291F5C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3.2.3、5.3</w:t>
            </w:r>
          </w:p>
        </w:tc>
        <w:tc>
          <w:p w14:paraId="2590A7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表单输入与任务字段设计</w:t>
            </w:r>
          </w:p>
        </w:tc>
        <w:tc>
          <w:p w14:paraId="58ED76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6D59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FFC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FR-IN-02</w:t>
            </w:r>
          </w:p>
        </w:tc>
        <w:tc>
          <w:p w14:paraId="5CAC67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支持剪贴板文本输入</w:t>
            </w:r>
          </w:p>
        </w:tc>
        <w:tc>
          <w:p w14:paraId="67739D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3.3.3、3.3.4</w:t>
            </w:r>
          </w:p>
        </w:tc>
        <w:tc>
          <w:p w14:paraId="20E935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文本解析输入处理流程</w:t>
            </w:r>
          </w:p>
        </w:tc>
        <w:tc>
          <w:p w14:paraId="7A9414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B001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AC3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FR-IN-03</w:t>
            </w:r>
          </w:p>
        </w:tc>
        <w:tc>
          <w:p w14:paraId="69523A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支持语音输入扩展</w:t>
            </w:r>
          </w:p>
        </w:tc>
        <w:tc>
          <w:p w14:paraId="03E41E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3.3、4.1.4</w:t>
            </w:r>
          </w:p>
        </w:tc>
        <w:tc>
          <w:p w14:paraId="0098769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ASR接口与语音识别流程</w:t>
            </w:r>
          </w:p>
        </w:tc>
        <w:tc>
          <w:p w14:paraId="52F477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F940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1200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FR-IN-04</w:t>
            </w:r>
          </w:p>
        </w:tc>
        <w:tc>
          <w:p w14:paraId="7D0A19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支持输入合法性校验</w:t>
            </w:r>
          </w:p>
        </w:tc>
        <w:tc>
          <w:p w14:paraId="3B34F9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4.2.3</w:t>
            </w:r>
          </w:p>
        </w:tc>
        <w:tc>
          <w:p w14:paraId="2879AA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统一异常与响应处理</w:t>
            </w:r>
          </w:p>
        </w:tc>
        <w:tc>
          <w:p w14:paraId="1444A7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46F5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21A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FR-IN-05</w:t>
            </w:r>
          </w:p>
        </w:tc>
        <w:tc>
          <w:p w14:paraId="71087C0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支持输入失败异常处理</w:t>
            </w:r>
          </w:p>
        </w:tc>
        <w:tc>
          <w:p w14:paraId="3120E8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3.3.5</w:t>
            </w:r>
          </w:p>
        </w:tc>
        <w:tc>
          <w:p w14:paraId="243E61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解析失败与异常机制</w:t>
            </w:r>
          </w:p>
        </w:tc>
        <w:tc>
          <w:p w14:paraId="4B6C90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1"/>
    </w:tbl>
    <w:p w14:paraId="7E1EC898">
      <w:pPr>
        <w:pStyle w:val="4"/>
        <w:rPr>
          <w:rFonts w:hint="eastAsia" w:ascii="宋体" w:hAnsi="宋体" w:eastAsia="宋体" w:cs="宋体"/>
        </w:rPr>
      </w:pPr>
      <w:bookmarkStart w:id="12" w:name="解析模块需求追踪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解析模块需求追踪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63E90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F34C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34C880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功能需求</w:t>
            </w:r>
          </w:p>
        </w:tc>
        <w:tc>
          <w:p w14:paraId="67BF76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12A0B3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  <w:tc>
          <w:p w14:paraId="00C1D1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5E41A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95F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FR-PA-01</w:t>
            </w:r>
          </w:p>
        </w:tc>
        <w:tc>
          <w:p w14:paraId="02FF8B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自动识别任务内容</w:t>
            </w:r>
          </w:p>
        </w:tc>
        <w:tc>
          <w:p w14:paraId="1A540B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3.3.4、4.1.1</w:t>
            </w:r>
          </w:p>
        </w:tc>
        <w:tc>
          <w:p w14:paraId="51E931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LLM解析逻辑设计</w:t>
            </w:r>
          </w:p>
        </w:tc>
        <w:tc>
          <w:p w14:paraId="4BC06CA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B56D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039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FR-PA-02</w:t>
            </w:r>
          </w:p>
        </w:tc>
        <w:tc>
          <w:p w14:paraId="5E24C7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自动提取DDL时间</w:t>
            </w:r>
          </w:p>
        </w:tc>
        <w:tc>
          <w:p w14:paraId="5279FA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3.3.4</w:t>
            </w:r>
          </w:p>
        </w:tc>
        <w:tc>
          <w:p w14:paraId="5C1C51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时间结构化处理</w:t>
            </w:r>
          </w:p>
        </w:tc>
        <w:tc>
          <w:p w14:paraId="35368C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7B35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63A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FR-PA-03</w:t>
            </w:r>
          </w:p>
        </w:tc>
        <w:tc>
          <w:p w14:paraId="22BBDF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自动生成任务结构</w:t>
            </w:r>
          </w:p>
        </w:tc>
        <w:tc>
          <w:p w14:paraId="6782C0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3.3.3</w:t>
            </w:r>
          </w:p>
        </w:tc>
        <w:tc>
          <w:p w14:paraId="42E29E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输入输出结构设计</w:t>
            </w:r>
          </w:p>
        </w:tc>
        <w:tc>
          <w:p w14:paraId="717D26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36A8B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EA8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FR-PA-04</w:t>
            </w:r>
          </w:p>
        </w:tc>
        <w:tc>
          <w:p w14:paraId="55DAC9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支持解析失败反馈</w:t>
            </w:r>
          </w:p>
        </w:tc>
        <w:tc>
          <w:p w14:paraId="76B4BC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3.3.5</w:t>
            </w:r>
          </w:p>
        </w:tc>
        <w:tc>
          <w:p w14:paraId="6EF7B3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异常返回与提示机制</w:t>
            </w:r>
          </w:p>
        </w:tc>
        <w:tc>
          <w:p w14:paraId="192616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654B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3CD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FR-PA-05</w:t>
            </w:r>
          </w:p>
        </w:tc>
        <w:tc>
          <w:p w14:paraId="331985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支持外部模型调用</w:t>
            </w:r>
          </w:p>
        </w:tc>
        <w:tc>
          <w:p w14:paraId="3D5F6A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4.1.1</w:t>
            </w:r>
          </w:p>
        </w:tc>
        <w:tc>
          <w:p w14:paraId="057FF0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大模型接口设计</w:t>
            </w:r>
          </w:p>
        </w:tc>
        <w:tc>
          <w:p w14:paraId="6748AB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2"/>
    </w:tbl>
    <w:p w14:paraId="39E75976">
      <w:pPr>
        <w:pStyle w:val="4"/>
        <w:rPr>
          <w:rFonts w:hint="eastAsia" w:ascii="宋体" w:hAnsi="宋体" w:eastAsia="宋体" w:cs="宋体"/>
        </w:rPr>
      </w:pPr>
      <w:bookmarkStart w:id="13" w:name="核心业务模块需求追踪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核心业务模块需求追踪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FDF4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A5AE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00AF95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功能需求</w:t>
            </w:r>
          </w:p>
        </w:tc>
        <w:tc>
          <w:p w14:paraId="717393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5B1B67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  <w:tc>
          <w:p w14:paraId="6F27C1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7C27F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17E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FR-BS-01</w:t>
            </w:r>
          </w:p>
        </w:tc>
        <w:tc>
          <w:p w14:paraId="1C927E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创建任务</w:t>
            </w:r>
          </w:p>
        </w:tc>
        <w:tc>
          <w:p w14:paraId="4C8196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3.2.4</w:t>
            </w:r>
          </w:p>
        </w:tc>
        <w:tc>
          <w:p w14:paraId="44A876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任务生命周期管理</w:t>
            </w:r>
          </w:p>
        </w:tc>
        <w:tc>
          <w:p w14:paraId="702BA3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920D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133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FR-BS-02</w:t>
            </w:r>
          </w:p>
        </w:tc>
        <w:tc>
          <w:p w14:paraId="39051C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编辑任务</w:t>
            </w:r>
          </w:p>
        </w:tc>
        <w:tc>
          <w:p w14:paraId="75A6C8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3.2.4</w:t>
            </w:r>
          </w:p>
        </w:tc>
        <w:tc>
          <w:p w14:paraId="117613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更新逻辑设计</w:t>
            </w:r>
          </w:p>
        </w:tc>
        <w:tc>
          <w:p w14:paraId="5F7113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B7FD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773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FR-BS-03</w:t>
            </w:r>
          </w:p>
        </w:tc>
        <w:tc>
          <w:p w14:paraId="278DE0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删除任务</w:t>
            </w:r>
          </w:p>
        </w:tc>
        <w:tc>
          <w:p w14:paraId="7911FF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3.2.4</w:t>
            </w:r>
          </w:p>
        </w:tc>
        <w:tc>
          <w:p w14:paraId="23A93E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删除流程与状态维护</w:t>
            </w:r>
          </w:p>
        </w:tc>
        <w:tc>
          <w:p w14:paraId="0AE34A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115FD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FD0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FR-BS-04</w:t>
            </w:r>
          </w:p>
        </w:tc>
        <w:tc>
          <w:p w14:paraId="632080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标记任务完成</w:t>
            </w:r>
          </w:p>
        </w:tc>
        <w:tc>
          <w:p w14:paraId="683E8A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3.2.6</w:t>
            </w:r>
          </w:p>
        </w:tc>
        <w:tc>
          <w:p w14:paraId="07679D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生命周期状态流转</w:t>
            </w:r>
          </w:p>
        </w:tc>
        <w:tc>
          <w:p w14:paraId="6AF2C3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E7A5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F53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FR-BS-05</w:t>
            </w:r>
          </w:p>
        </w:tc>
        <w:tc>
          <w:p w14:paraId="423702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支持目标与计划关联</w:t>
            </w:r>
          </w:p>
        </w:tc>
        <w:tc>
          <w:p w14:paraId="5E45E2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2.3.4、3.2.5</w:t>
            </w:r>
          </w:p>
        </w:tc>
        <w:tc>
          <w:p w14:paraId="400D32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数据表关系与层级设计</w:t>
            </w:r>
          </w:p>
        </w:tc>
        <w:tc>
          <w:p w14:paraId="4B7519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38A39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061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FR-BS-06</w:t>
            </w:r>
          </w:p>
        </w:tc>
        <w:tc>
          <w:p w14:paraId="1E414E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支持任务优先级管理</w:t>
            </w:r>
          </w:p>
        </w:tc>
        <w:tc>
          <w:p w14:paraId="1A6DF6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3.5.4、3.5.5</w:t>
            </w:r>
          </w:p>
        </w:tc>
        <w:tc>
          <w:p w14:paraId="660ED6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优先级算法与分类机制</w:t>
            </w:r>
          </w:p>
        </w:tc>
        <w:tc>
          <w:p w14:paraId="2C49FE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BA39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53F7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FR-BS-07</w:t>
            </w:r>
          </w:p>
        </w:tc>
        <w:tc>
          <w:p w14:paraId="51494C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支持四象限分类</w:t>
            </w:r>
          </w:p>
        </w:tc>
        <w:tc>
          <w:p w14:paraId="2A4FE9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3.2.5</w:t>
            </w:r>
          </w:p>
        </w:tc>
        <w:tc>
          <w:p w14:paraId="2D44AC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四象限业务规则设计</w:t>
            </w:r>
          </w:p>
        </w:tc>
        <w:tc>
          <w:p w14:paraId="3DDBDA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0A40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088C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FR-BS-08</w:t>
            </w:r>
          </w:p>
        </w:tc>
        <w:tc>
          <w:p w14:paraId="0B752B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支持长期目标管理</w:t>
            </w:r>
          </w:p>
        </w:tc>
        <w:tc>
          <w:p w14:paraId="69EB78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2.3、3.2.5</w:t>
            </w:r>
          </w:p>
        </w:tc>
        <w:tc>
          <w:p w14:paraId="009432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目标与任务关联设计</w:t>
            </w:r>
          </w:p>
        </w:tc>
        <w:tc>
          <w:p w14:paraId="0D636B0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3"/>
    </w:tbl>
    <w:p w14:paraId="1EA88C13">
      <w:pPr>
        <w:pStyle w:val="4"/>
        <w:rPr>
          <w:rFonts w:hint="eastAsia" w:ascii="宋体" w:hAnsi="宋体" w:eastAsia="宋体" w:cs="宋体"/>
        </w:rPr>
      </w:pPr>
      <w:bookmarkStart w:id="14" w:name="展示模块需求追踪"/>
      <w:r>
        <w:rPr>
          <w:rFonts w:hint="eastAsia" w:ascii="宋体" w:hAnsi="宋体" w:eastAsia="宋体" w:cs="宋体"/>
        </w:rPr>
        <w:t xml:space="preserve">3.4 </w:t>
      </w:r>
      <w:r>
        <w:rPr>
          <w:rFonts w:hint="eastAsia" w:ascii="宋体" w:hAnsi="宋体" w:eastAsia="宋体" w:cs="宋体"/>
        </w:rPr>
        <w:t>展示模块需求追踪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26E6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BB43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196DC0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功能需求</w:t>
            </w:r>
          </w:p>
        </w:tc>
        <w:tc>
          <w:p w14:paraId="5390C3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5F2171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  <w:tc>
          <w:p w14:paraId="1E8CB1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2692E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990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FR-UI-01</w:t>
            </w:r>
          </w:p>
        </w:tc>
        <w:tc>
          <w:p w14:paraId="1845AF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展示任务列表</w:t>
            </w:r>
          </w:p>
        </w:tc>
        <w:tc>
          <w:p w14:paraId="5FA6EC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5.1、5.3</w:t>
            </w:r>
          </w:p>
        </w:tc>
        <w:tc>
          <w:p w14:paraId="5BE550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任务列表页设计</w:t>
            </w:r>
          </w:p>
        </w:tc>
        <w:tc>
          <w:p w14:paraId="1DACD30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D88D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887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FR-UI-02</w:t>
            </w:r>
          </w:p>
        </w:tc>
        <w:tc>
          <w:p w14:paraId="59583D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展示四象限任务</w:t>
            </w:r>
          </w:p>
        </w:tc>
        <w:tc>
          <w:p w14:paraId="3E0A1F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5.3</w:t>
            </w:r>
          </w:p>
        </w:tc>
        <w:tc>
          <w:p w14:paraId="339ED2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四象限UI布局设计</w:t>
            </w:r>
          </w:p>
        </w:tc>
        <w:tc>
          <w:p w14:paraId="5F9402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D884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890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FR-UI-03</w:t>
            </w:r>
          </w:p>
        </w:tc>
        <w:tc>
          <w:p w14:paraId="47F045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展示日历视图</w:t>
            </w:r>
          </w:p>
        </w:tc>
        <w:tc>
          <w:p w14:paraId="6B05E7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5.3</w:t>
            </w:r>
          </w:p>
        </w:tc>
        <w:tc>
          <w:p w14:paraId="12AB51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Calendar页面设计</w:t>
            </w:r>
          </w:p>
        </w:tc>
        <w:tc>
          <w:p w14:paraId="4D3CC2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F036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22A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FR-UI-04</w:t>
            </w:r>
          </w:p>
        </w:tc>
        <w:tc>
          <w:p w14:paraId="53FC99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展示统计信息</w:t>
            </w:r>
          </w:p>
        </w:tc>
        <w:tc>
          <w:p w14:paraId="427AC0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3.6、5.3</w:t>
            </w:r>
          </w:p>
        </w:tc>
        <w:tc>
          <w:p w14:paraId="33CA7F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数据统计页设计</w:t>
            </w:r>
          </w:p>
        </w:tc>
        <w:tc>
          <w:p w14:paraId="0174F9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AF62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CD9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FR-UI-05</w:t>
            </w:r>
          </w:p>
        </w:tc>
        <w:tc>
          <w:p w14:paraId="19E096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支持个人中心</w:t>
            </w:r>
          </w:p>
        </w:tc>
        <w:tc>
          <w:p w14:paraId="648A41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3.1.5、5.3</w:t>
            </w:r>
          </w:p>
        </w:tc>
        <w:tc>
          <w:p w14:paraId="751930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用户配置与Profile页面</w:t>
            </w:r>
          </w:p>
        </w:tc>
        <w:tc>
          <w:p w14:paraId="6ED012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EAFC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0C4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FR-UI-06</w:t>
            </w:r>
          </w:p>
        </w:tc>
        <w:tc>
          <w:p w14:paraId="5679AA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支持页面跳转</w:t>
            </w:r>
          </w:p>
        </w:tc>
        <w:tc>
          <w:p w14:paraId="5682BAB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5.2</w:t>
            </w:r>
          </w:p>
        </w:tc>
        <w:tc>
          <w:p w14:paraId="2F17EF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页面导航关系设计</w:t>
            </w:r>
          </w:p>
        </w:tc>
        <w:tc>
          <w:p w14:paraId="195F03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4"/>
    </w:tbl>
    <w:p w14:paraId="5931DD52">
      <w:pPr>
        <w:pStyle w:val="4"/>
        <w:rPr>
          <w:rFonts w:hint="eastAsia" w:ascii="宋体" w:hAnsi="宋体" w:eastAsia="宋体" w:cs="宋体"/>
        </w:rPr>
      </w:pPr>
      <w:bookmarkStart w:id="15" w:name="通知模块需求追踪"/>
      <w:r>
        <w:rPr>
          <w:rFonts w:hint="eastAsia" w:ascii="宋体" w:hAnsi="宋体" w:eastAsia="宋体" w:cs="宋体"/>
        </w:rPr>
        <w:t xml:space="preserve">3.5 </w:t>
      </w:r>
      <w:r>
        <w:rPr>
          <w:rFonts w:hint="eastAsia" w:ascii="宋体" w:hAnsi="宋体" w:eastAsia="宋体" w:cs="宋体"/>
        </w:rPr>
        <w:t>通知模块需求追踪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2136"/>
        <w:gridCol w:w="1656"/>
        <w:gridCol w:w="2440"/>
        <w:gridCol w:w="936"/>
      </w:tblGrid>
      <w:tr w14:paraId="016C9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454F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p w14:paraId="11F5B45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功能需求</w:t>
            </w:r>
          </w:p>
        </w:tc>
        <w:tc>
          <w:p w14:paraId="3FE344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2EF203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设计说明</w:t>
            </w:r>
          </w:p>
        </w:tc>
        <w:tc>
          <w:p w14:paraId="0ECE81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4D47C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0D1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FR-NO-01</w:t>
            </w:r>
          </w:p>
        </w:tc>
        <w:tc>
          <w:p w14:paraId="42F584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支持微信提醒</w:t>
            </w:r>
          </w:p>
        </w:tc>
        <w:tc>
          <w:p w14:paraId="2B4869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3.4.5、4.1.2</w:t>
            </w:r>
          </w:p>
        </w:tc>
        <w:tc>
          <w:p w14:paraId="65C673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微信订阅消息接口</w:t>
            </w:r>
          </w:p>
        </w:tc>
        <w:tc>
          <w:p w14:paraId="7889C1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989F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A1EE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FR-NO-02</w:t>
            </w:r>
          </w:p>
        </w:tc>
        <w:tc>
          <w:p w14:paraId="78FFF0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支持邮件提醒</w:t>
            </w:r>
          </w:p>
        </w:tc>
        <w:tc>
          <w:p w14:paraId="53FA47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3.4.5、4.1.3</w:t>
            </w:r>
          </w:p>
        </w:tc>
        <w:tc>
          <w:p w14:paraId="6F681A8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SMTP邮件提醒接口</w:t>
            </w:r>
          </w:p>
        </w:tc>
        <w:tc>
          <w:p w14:paraId="7ECF77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7693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65FF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FR-NO-03</w:t>
            </w:r>
          </w:p>
        </w:tc>
        <w:tc>
          <w:p w14:paraId="51AE38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支持定时提醒</w:t>
            </w:r>
          </w:p>
        </w:tc>
        <w:tc>
          <w:p w14:paraId="4FE592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3.4.4</w:t>
            </w:r>
          </w:p>
        </w:tc>
        <w:tc>
          <w:p w14:paraId="2EF62F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定时调度逻辑设计</w:t>
            </w:r>
          </w:p>
        </w:tc>
        <w:tc>
          <w:p w14:paraId="068F95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A2D6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3D8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FR-NO-04</w:t>
            </w:r>
          </w:p>
        </w:tc>
        <w:tc>
          <w:p w14:paraId="2B546D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支持提醒失败处理</w:t>
            </w:r>
          </w:p>
        </w:tc>
        <w:tc>
          <w:p w14:paraId="1F8D0B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3.4.4</w:t>
            </w:r>
          </w:p>
        </w:tc>
        <w:tc>
          <w:p w14:paraId="5436CC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异常处理与重试机制</w:t>
            </w:r>
          </w:p>
        </w:tc>
        <w:tc>
          <w:p w14:paraId="137836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82D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DF1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FR-NO-05</w:t>
            </w:r>
          </w:p>
        </w:tc>
        <w:tc>
          <w:p w14:paraId="746375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预留短信提醒能力</w:t>
            </w:r>
          </w:p>
        </w:tc>
        <w:tc>
          <w:p w14:paraId="63AA0A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4.1.5</w:t>
            </w:r>
          </w:p>
        </w:tc>
        <w:tc>
          <w:p w14:paraId="61F75B1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扩展接口预留</w:t>
            </w:r>
          </w:p>
        </w:tc>
        <w:tc>
          <w:p w14:paraId="7FFA9B1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0"/>
      <w:bookmarkEnd w:id="15"/>
    </w:tbl>
    <w:p w14:paraId="456AF6BC">
      <w:pPr>
        <w:pStyle w:val="2"/>
        <w:rPr>
          <w:rFonts w:hint="eastAsia" w:ascii="宋体" w:hAnsi="宋体" w:eastAsia="宋体" w:cs="宋体"/>
        </w:rPr>
      </w:pPr>
      <w:bookmarkStart w:id="16" w:name="接口需求追踪矩阵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接口需求追踪矩阵</w:t>
      </w:r>
    </w:p>
    <w:p w14:paraId="236B2E14">
      <w:pPr>
        <w:pStyle w:val="4"/>
        <w:rPr>
          <w:rFonts w:hint="eastAsia" w:ascii="宋体" w:hAnsi="宋体" w:eastAsia="宋体" w:cs="宋体"/>
        </w:rPr>
      </w:pPr>
      <w:bookmarkStart w:id="17" w:name="外部接口追踪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外部接口追踪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344A3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A854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接口需求编号</w:t>
            </w:r>
          </w:p>
        </w:tc>
        <w:tc>
          <w:p w14:paraId="26453E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接口需求</w:t>
            </w:r>
          </w:p>
        </w:tc>
        <w:tc>
          <w:p w14:paraId="5AAA2D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0C77D3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0844FB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0B530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4CF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IF-EX-01</w:t>
            </w:r>
          </w:p>
        </w:tc>
        <w:tc>
          <w:p w14:paraId="0F842DE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大模型解析接口</w:t>
            </w:r>
          </w:p>
        </w:tc>
        <w:tc>
          <w:p w14:paraId="5ED8B9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4.1.1</w:t>
            </w:r>
          </w:p>
        </w:tc>
        <w:tc>
          <w:p w14:paraId="38A30E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LLM请求与返回结构</w:t>
            </w:r>
          </w:p>
        </w:tc>
        <w:tc>
          <w:p w14:paraId="2B0B09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8F56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7F5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IF-EX-02</w:t>
            </w:r>
          </w:p>
        </w:tc>
        <w:tc>
          <w:p w14:paraId="00C5AC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微信订阅消息接口</w:t>
            </w:r>
          </w:p>
        </w:tc>
        <w:tc>
          <w:p w14:paraId="174A5F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4.1.2</w:t>
            </w:r>
          </w:p>
        </w:tc>
        <w:tc>
          <w:p w14:paraId="736BC7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消息提醒与触达设计</w:t>
            </w:r>
          </w:p>
        </w:tc>
        <w:tc>
          <w:p w14:paraId="09F50A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0062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FFB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IF-EX-03</w:t>
            </w:r>
          </w:p>
        </w:tc>
        <w:tc>
          <w:p w14:paraId="097DB0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邮件发送接口</w:t>
            </w:r>
          </w:p>
        </w:tc>
        <w:tc>
          <w:p w14:paraId="7ED438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4.1.3</w:t>
            </w:r>
          </w:p>
        </w:tc>
        <w:tc>
          <w:p w14:paraId="2FDA0F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SMTP邮件发送流程</w:t>
            </w:r>
          </w:p>
        </w:tc>
        <w:tc>
          <w:p w14:paraId="04A991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D75D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7AD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IF-EX-04</w:t>
            </w:r>
          </w:p>
        </w:tc>
        <w:tc>
          <w:p w14:paraId="68628E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语音识别接口</w:t>
            </w:r>
          </w:p>
        </w:tc>
        <w:tc>
          <w:p w14:paraId="324AB0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4.1.4</w:t>
            </w:r>
          </w:p>
        </w:tc>
        <w:tc>
          <w:p w14:paraId="60538F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ASR识别流程</w:t>
            </w:r>
          </w:p>
        </w:tc>
        <w:tc>
          <w:p w14:paraId="0ABB72E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309B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778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IF-EX-05</w:t>
            </w:r>
          </w:p>
        </w:tc>
        <w:tc>
          <w:p w14:paraId="438870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短信扩展接口</w:t>
            </w:r>
          </w:p>
        </w:tc>
        <w:tc>
          <w:p w14:paraId="0F20D4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4.1.5</w:t>
            </w:r>
          </w:p>
        </w:tc>
        <w:tc>
          <w:p w14:paraId="371F7D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短信扩展预留设计</w:t>
            </w:r>
          </w:p>
        </w:tc>
        <w:tc>
          <w:p w14:paraId="75DB93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7"/>
    </w:tbl>
    <w:p w14:paraId="3DC20459">
      <w:pPr>
        <w:pStyle w:val="4"/>
        <w:rPr>
          <w:rFonts w:hint="eastAsia" w:ascii="宋体" w:hAnsi="宋体" w:eastAsia="宋体" w:cs="宋体"/>
        </w:rPr>
      </w:pPr>
      <w:bookmarkStart w:id="18" w:name="内部接口追踪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内部接口追踪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64610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E477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接口需求编号</w:t>
            </w:r>
          </w:p>
        </w:tc>
        <w:tc>
          <w:p w14:paraId="3B1DCB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接口需求</w:t>
            </w:r>
          </w:p>
        </w:tc>
        <w:tc>
          <w:p w14:paraId="2CE25B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01C2BA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6BCE68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1AD1F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891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IF-IN-01</w:t>
            </w:r>
          </w:p>
        </w:tc>
        <w:tc>
          <w:p w14:paraId="186D6F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前后端REST接口</w:t>
            </w:r>
          </w:p>
        </w:tc>
        <w:tc>
          <w:p w14:paraId="072BADD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4.2.1</w:t>
            </w:r>
          </w:p>
        </w:tc>
        <w:tc>
          <w:p w14:paraId="51999F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API接口规范</w:t>
            </w:r>
          </w:p>
        </w:tc>
        <w:tc>
          <w:p w14:paraId="4676D9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1D98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33B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IF-IN-02</w:t>
            </w:r>
          </w:p>
        </w:tc>
        <w:tc>
          <w:p w14:paraId="6BF281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模块内部调用</w:t>
            </w:r>
          </w:p>
        </w:tc>
        <w:tc>
          <w:p w14:paraId="785B03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4.2.2</w:t>
            </w:r>
          </w:p>
        </w:tc>
        <w:tc>
          <w:p w14:paraId="661058F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服务调用关系设计</w:t>
            </w:r>
          </w:p>
        </w:tc>
        <w:tc>
          <w:p w14:paraId="7E9C26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20DB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BDF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IF-IN-03</w:t>
            </w:r>
          </w:p>
        </w:tc>
        <w:tc>
          <w:p w14:paraId="3177100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统一响应结构</w:t>
            </w:r>
          </w:p>
        </w:tc>
        <w:tc>
          <w:p w14:paraId="0ACE8A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4.2.3</w:t>
            </w:r>
          </w:p>
        </w:tc>
        <w:tc>
          <w:p w14:paraId="5BC354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Response封装设计</w:t>
            </w:r>
          </w:p>
        </w:tc>
        <w:tc>
          <w:p w14:paraId="388F7C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640B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9B2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IF-IN-04</w:t>
            </w:r>
          </w:p>
        </w:tc>
        <w:tc>
          <w:p w14:paraId="2E6949A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异常处理机制</w:t>
            </w:r>
          </w:p>
        </w:tc>
        <w:tc>
          <w:p w14:paraId="5DA3F5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4.2.3</w:t>
            </w:r>
          </w:p>
        </w:tc>
        <w:tc>
          <w:p w14:paraId="0E9339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全局异常处理</w:t>
            </w:r>
          </w:p>
        </w:tc>
        <w:tc>
          <w:p w14:paraId="396D817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6"/>
      <w:bookmarkEnd w:id="18"/>
    </w:tbl>
    <w:p w14:paraId="70191E96">
      <w:pPr>
        <w:pStyle w:val="2"/>
        <w:rPr>
          <w:rFonts w:hint="eastAsia" w:ascii="宋体" w:hAnsi="宋体" w:eastAsia="宋体" w:cs="宋体"/>
        </w:rPr>
      </w:pPr>
      <w:bookmarkStart w:id="19" w:name="数据需求追踪矩阵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数据需求追踪矩阵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41735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A412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数据需求编号</w:t>
            </w:r>
          </w:p>
        </w:tc>
        <w:tc>
          <w:p w14:paraId="7F5A44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数据需求</w:t>
            </w:r>
          </w:p>
        </w:tc>
        <w:tc>
          <w:p w14:paraId="6523B7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5FBCB9D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1A90FB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59F1B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3CF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DA-01</w:t>
            </w:r>
          </w:p>
        </w:tc>
        <w:tc>
          <w:p w14:paraId="223BA5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用户数据存储</w:t>
            </w:r>
          </w:p>
        </w:tc>
        <w:tc>
          <w:p w14:paraId="1EBA84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2.3.3、3.1</w:t>
            </w:r>
          </w:p>
        </w:tc>
        <w:tc>
          <w:p w14:paraId="7D5D6E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用户表与配置设计</w:t>
            </w:r>
          </w:p>
        </w:tc>
        <w:tc>
          <w:p w14:paraId="0D1C78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1E3F7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E3C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DA-02</w:t>
            </w:r>
          </w:p>
        </w:tc>
        <w:tc>
          <w:p w14:paraId="783AC5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任务数据存储</w:t>
            </w:r>
          </w:p>
        </w:tc>
        <w:tc>
          <w:p w14:paraId="2B4AC6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2.3.3、3.2</w:t>
            </w:r>
          </w:p>
        </w:tc>
        <w:tc>
          <w:p w14:paraId="3AD9F5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任务表与生命周期设计</w:t>
            </w:r>
          </w:p>
        </w:tc>
        <w:tc>
          <w:p w14:paraId="53BA3E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14543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EB2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DA-03</w:t>
            </w:r>
          </w:p>
        </w:tc>
        <w:tc>
          <w:p w14:paraId="194742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目标与计划关系存储</w:t>
            </w:r>
          </w:p>
        </w:tc>
        <w:tc>
          <w:p w14:paraId="13EE3D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2.3.4</w:t>
            </w:r>
          </w:p>
        </w:tc>
        <w:tc>
          <w:p w14:paraId="4E069E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数据关系设计</w:t>
            </w:r>
          </w:p>
        </w:tc>
        <w:tc>
          <w:p w14:paraId="012F9B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03E84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D53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DA-04</w:t>
            </w:r>
          </w:p>
        </w:tc>
        <w:tc>
          <w:p w14:paraId="5B29B5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提醒数据存储</w:t>
            </w:r>
          </w:p>
        </w:tc>
        <w:tc>
          <w:p w14:paraId="66F80F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</w:t>
            </w:r>
          </w:p>
        </w:tc>
        <w:tc>
          <w:p w14:paraId="499DC95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提醒状态与通知记录</w:t>
            </w:r>
          </w:p>
        </w:tc>
        <w:tc>
          <w:p w14:paraId="41D992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52796378">
        <w:tc>
          <w:p w14:paraId="68B1F5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DA-05</w:t>
            </w:r>
          </w:p>
        </w:tc>
        <w:tc>
          <w:p w14:paraId="31B6D1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统计分析数据存储</w:t>
            </w:r>
          </w:p>
        </w:tc>
        <w:tc>
          <w:p w14:paraId="1CF5E4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3.6</w:t>
            </w:r>
          </w:p>
        </w:tc>
        <w:tc>
          <w:p w14:paraId="017A97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周报与统计数据设计</w:t>
            </w:r>
          </w:p>
        </w:tc>
        <w:tc>
          <w:p w14:paraId="243E83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3D929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30F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DA-06</w:t>
            </w:r>
          </w:p>
        </w:tc>
        <w:tc>
          <w:p w14:paraId="2D6BC6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数据持久化能力</w:t>
            </w:r>
          </w:p>
        </w:tc>
        <w:tc>
          <w:p w14:paraId="0AA4E8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2.3.2</w:t>
            </w:r>
          </w:p>
        </w:tc>
        <w:tc>
          <w:p w14:paraId="59A85F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MySQL持久化方案</w:t>
            </w:r>
          </w:p>
        </w:tc>
        <w:tc>
          <w:p w14:paraId="319F5CB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19"/>
    </w:tbl>
    <w:p w14:paraId="3BF94F62">
      <w:pPr>
        <w:pStyle w:val="2"/>
        <w:rPr>
          <w:rFonts w:hint="eastAsia" w:ascii="宋体" w:hAnsi="宋体" w:eastAsia="宋体" w:cs="宋体"/>
        </w:rPr>
      </w:pPr>
      <w:bookmarkStart w:id="20" w:name="性能需求追踪矩阵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性能需求追踪矩阵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6758F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92F40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性能需求编号</w:t>
            </w:r>
          </w:p>
        </w:tc>
        <w:tc>
          <w:p w14:paraId="44D218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性能需求</w:t>
            </w:r>
          </w:p>
        </w:tc>
        <w:tc>
          <w:p w14:paraId="7E2874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1A20E8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31AD98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6C39B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73A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PE-01</w:t>
            </w:r>
          </w:p>
        </w:tc>
        <w:tc>
          <w:p w14:paraId="254ACA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页面响应性能</w:t>
            </w:r>
          </w:p>
        </w:tc>
        <w:tc>
          <w:p w14:paraId="0FB849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6.2</w:t>
            </w:r>
          </w:p>
        </w:tc>
        <w:tc>
          <w:p w14:paraId="268F90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系统响应性能设计</w:t>
            </w:r>
          </w:p>
        </w:tc>
        <w:tc>
          <w:p w14:paraId="45BB37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767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82A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PE-02</w:t>
            </w:r>
          </w:p>
        </w:tc>
        <w:tc>
          <w:p w14:paraId="7CD056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接口调用性能</w:t>
            </w:r>
          </w:p>
        </w:tc>
        <w:tc>
          <w:p w14:paraId="3E23DC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6.3</w:t>
            </w:r>
          </w:p>
        </w:tc>
        <w:tc>
          <w:p w14:paraId="5557BA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接口性能指标设计</w:t>
            </w:r>
          </w:p>
        </w:tc>
        <w:tc>
          <w:p w14:paraId="6BDD7A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8997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EFE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PE-03</w:t>
            </w:r>
          </w:p>
        </w:tc>
        <w:tc>
          <w:p w14:paraId="1D9369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AI解析性能</w:t>
            </w:r>
          </w:p>
        </w:tc>
        <w:tc>
          <w:p w14:paraId="576FAD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6.4</w:t>
            </w:r>
          </w:p>
        </w:tc>
        <w:tc>
          <w:p w14:paraId="6A5641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LLM解析性能优化</w:t>
            </w:r>
          </w:p>
        </w:tc>
        <w:tc>
          <w:p w14:paraId="1547F4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5D6F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88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PE-04</w:t>
            </w:r>
          </w:p>
        </w:tc>
        <w:tc>
          <w:p w14:paraId="0359EF2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并发用户支持</w:t>
            </w:r>
          </w:p>
        </w:tc>
        <w:tc>
          <w:p w14:paraId="6FED9D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6.5</w:t>
            </w:r>
          </w:p>
        </w:tc>
        <w:tc>
          <w:p w14:paraId="17BD6C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并发规模设计</w:t>
            </w:r>
          </w:p>
        </w:tc>
        <w:tc>
          <w:p w14:paraId="22A699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1EB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402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PE-05</w:t>
            </w:r>
          </w:p>
        </w:tc>
        <w:tc>
          <w:p w14:paraId="625922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数据处理能力</w:t>
            </w:r>
          </w:p>
        </w:tc>
        <w:tc>
          <w:p w14:paraId="154DA2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6.6</w:t>
            </w:r>
          </w:p>
        </w:tc>
        <w:tc>
          <w:p w14:paraId="163178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数据处理与存储能力</w:t>
            </w:r>
          </w:p>
        </w:tc>
        <w:tc>
          <w:p w14:paraId="524AFF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411F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D9B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PE-06</w:t>
            </w:r>
          </w:p>
        </w:tc>
        <w:tc>
          <w:p w14:paraId="3D8716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提醒系统稳定性</w:t>
            </w:r>
          </w:p>
        </w:tc>
        <w:tc>
          <w:p w14:paraId="76E6EF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6.7</w:t>
            </w:r>
          </w:p>
        </w:tc>
        <w:tc>
          <w:p w14:paraId="71258BF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提醒任务稳定性设计</w:t>
            </w:r>
          </w:p>
        </w:tc>
        <w:tc>
          <w:p w14:paraId="250F4F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7B766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0F5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PE-07</w:t>
            </w:r>
          </w:p>
        </w:tc>
        <w:tc>
          <w:p w14:paraId="12DFB0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系统稳定性</w:t>
            </w:r>
          </w:p>
        </w:tc>
        <w:tc>
          <w:p w14:paraId="3FC0DD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6.8</w:t>
            </w:r>
          </w:p>
        </w:tc>
        <w:tc>
          <w:p w14:paraId="58205FB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故障恢复与稳定性设计</w:t>
            </w:r>
          </w:p>
        </w:tc>
        <w:tc>
          <w:p w14:paraId="5FEBAD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20"/>
    </w:tbl>
    <w:p w14:paraId="6985DCEE">
      <w:pPr>
        <w:pStyle w:val="2"/>
        <w:rPr>
          <w:rFonts w:hint="eastAsia" w:ascii="宋体" w:hAnsi="宋体" w:eastAsia="宋体" w:cs="宋体"/>
        </w:rPr>
      </w:pPr>
      <w:bookmarkStart w:id="21" w:name="非功能需求追踪矩阵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非功能需求追踪矩阵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327C2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524A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非功能需求编号</w:t>
            </w:r>
          </w:p>
        </w:tc>
        <w:tc>
          <w:p w14:paraId="26B093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非功能需求</w:t>
            </w:r>
          </w:p>
        </w:tc>
        <w:tc>
          <w:p w14:paraId="420369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对应设计章节</w:t>
            </w:r>
          </w:p>
        </w:tc>
        <w:tc>
          <w:p w14:paraId="7326131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设计覆盖内容</w:t>
            </w:r>
          </w:p>
        </w:tc>
        <w:tc>
          <w:p w14:paraId="0F89E2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</w:tr>
      <w:tr w14:paraId="1D068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38C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NFR-01</w:t>
            </w:r>
          </w:p>
        </w:tc>
        <w:tc>
          <w:p w14:paraId="37EABB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系统可扩展性</w:t>
            </w:r>
          </w:p>
        </w:tc>
        <w:tc>
          <w:p w14:paraId="4157B0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1.2、7.1</w:t>
            </w:r>
          </w:p>
        </w:tc>
        <w:tc>
          <w:p w14:paraId="79442D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模块化与扩展接口设计</w:t>
            </w:r>
          </w:p>
        </w:tc>
        <w:tc>
          <w:p w14:paraId="3D2CC4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AD8B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B69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NFR-02</w:t>
            </w:r>
          </w:p>
        </w:tc>
        <w:tc>
          <w:p w14:paraId="502E10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系统可维护性</w:t>
            </w:r>
          </w:p>
        </w:tc>
        <w:tc>
          <w:p w14:paraId="7D0E6A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2.1、4.2.3</w:t>
            </w:r>
          </w:p>
        </w:tc>
        <w:tc>
          <w:p w14:paraId="129CAE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分层架构与统一异常处理</w:t>
            </w:r>
          </w:p>
        </w:tc>
        <w:tc>
          <w:p w14:paraId="226315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49025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9B5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NFR-03</w:t>
            </w:r>
          </w:p>
        </w:tc>
        <w:tc>
          <w:p w14:paraId="6AA622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系统可靠性</w:t>
            </w:r>
          </w:p>
        </w:tc>
        <w:tc>
          <w:p w14:paraId="2DF847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6.8</w:t>
            </w:r>
          </w:p>
        </w:tc>
        <w:tc>
          <w:p w14:paraId="6D6068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稳定性与恢复机制设计</w:t>
            </w:r>
          </w:p>
        </w:tc>
        <w:tc>
          <w:p w14:paraId="0CDD69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3D2D3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07A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NFR-04</w:t>
            </w:r>
          </w:p>
        </w:tc>
        <w:tc>
          <w:p w14:paraId="6635E02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系统安全性</w:t>
            </w:r>
          </w:p>
        </w:tc>
        <w:tc>
          <w:p w14:paraId="0428AC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3.1.3</w:t>
            </w:r>
          </w:p>
        </w:tc>
        <w:tc>
          <w:p w14:paraId="133CEC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JWT认证与身份校验</w:t>
            </w:r>
          </w:p>
        </w:tc>
        <w:tc>
          <w:p w14:paraId="1D16A4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63CA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FF0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NFR-05</w:t>
            </w:r>
          </w:p>
        </w:tc>
        <w:tc>
          <w:p w14:paraId="360A1E0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系统易用性</w:t>
            </w:r>
          </w:p>
        </w:tc>
        <w:tc>
          <w:p w14:paraId="5CFE42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5.3、5.4</w:t>
            </w:r>
          </w:p>
        </w:tc>
        <w:tc>
          <w:p w14:paraId="4F20F8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UI与交互规范设计</w:t>
            </w:r>
          </w:p>
        </w:tc>
        <w:tc>
          <w:p w14:paraId="51223C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6C407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E4E5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NFR-06</w:t>
            </w:r>
          </w:p>
        </w:tc>
        <w:tc>
          <w:p w14:paraId="4F4059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系统一致性</w:t>
            </w:r>
          </w:p>
        </w:tc>
        <w:tc>
          <w:p w14:paraId="603E90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7.3</w:t>
            </w:r>
          </w:p>
        </w:tc>
        <w:tc>
          <w:p w14:paraId="6E2AA40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统一设计约定</w:t>
            </w:r>
          </w:p>
        </w:tc>
        <w:tc>
          <w:p w14:paraId="095DD7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tr w14:paraId="2CBE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D85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NFR-07</w:t>
            </w:r>
          </w:p>
        </w:tc>
        <w:tc>
          <w:p w14:paraId="5CBFBBE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外部服务依赖管理</w:t>
            </w:r>
          </w:p>
        </w:tc>
        <w:tc>
          <w:p w14:paraId="67036D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7.1</w:t>
            </w:r>
          </w:p>
        </w:tc>
        <w:tc>
          <w:p w14:paraId="210A8C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第三方依赖说明</w:t>
            </w:r>
          </w:p>
        </w:tc>
        <w:tc>
          <w:p w14:paraId="268B43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已覆盖</w:t>
            </w:r>
          </w:p>
        </w:tc>
      </w:tr>
      <w:bookmarkEnd w:id="21"/>
    </w:tbl>
    <w:p w14:paraId="5E2969F1">
      <w:pPr>
        <w:pStyle w:val="2"/>
        <w:rPr>
          <w:rFonts w:hint="eastAsia" w:ascii="宋体" w:hAnsi="宋体" w:eastAsia="宋体" w:cs="宋体"/>
        </w:rPr>
      </w:pPr>
      <w:bookmarkStart w:id="22" w:name="总体追踪分析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总体追踪分析</w:t>
      </w:r>
    </w:p>
    <w:p w14:paraId="78D2A454">
      <w:pPr>
        <w:pStyle w:val="4"/>
        <w:rPr>
          <w:rFonts w:hint="eastAsia" w:ascii="宋体" w:hAnsi="宋体" w:eastAsia="宋体" w:cs="宋体"/>
        </w:rPr>
      </w:pPr>
      <w:bookmarkStart w:id="23" w:name="覆盖情况分析"/>
      <w:r>
        <w:rPr>
          <w:rFonts w:hint="eastAsia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</w:rPr>
        <w:t>覆盖情况分析</w:t>
      </w:r>
    </w:p>
    <w:p w14:paraId="0312ECF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从需求到设计的追踪结果来看：</w:t>
      </w:r>
    </w:p>
    <w:p w14:paraId="467488DD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所有核心功能需求均已在系统设计阶段得到覆盖；</w:t>
      </w:r>
    </w:p>
    <w:p w14:paraId="68FCCAF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系统设计已经形成较完整的“输入—解析—管理—调度—展示—提醒”业务闭环；</w:t>
      </w:r>
    </w:p>
    <w:p w14:paraId="4CACDB7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外部接口、数据库结构、性能指标与核心业务模块之间具有明确对应关系；</w:t>
      </w:r>
    </w:p>
    <w:p w14:paraId="4FF4962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非功能需求（扩展性、稳定性、可维护性）已通过模块化设计与统一接口规范进行支撑。</w:t>
      </w:r>
    </w:p>
    <w:bookmarkEnd w:id="23"/>
    <w:p w14:paraId="5A2FF379">
      <w:pPr>
        <w:pStyle w:val="4"/>
        <w:rPr>
          <w:rFonts w:hint="eastAsia" w:ascii="宋体" w:hAnsi="宋体" w:eastAsia="宋体" w:cs="宋体"/>
        </w:rPr>
      </w:pPr>
      <w:bookmarkStart w:id="24" w:name="可追踪性特点"/>
      <w:r>
        <w:rPr>
          <w:rFonts w:hint="eastAsia" w:ascii="宋体" w:hAnsi="宋体" w:eastAsia="宋体" w:cs="宋体"/>
        </w:rPr>
        <w:t xml:space="preserve">8.2 </w:t>
      </w:r>
      <w:r>
        <w:rPr>
          <w:rFonts w:hint="eastAsia" w:ascii="宋体" w:hAnsi="宋体" w:eastAsia="宋体" w:cs="宋体"/>
        </w:rPr>
        <w:t>可追踪性特点</w:t>
      </w:r>
    </w:p>
    <w:p w14:paraId="6AC70ED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本系统追踪矩阵具有以下特点：</w:t>
      </w:r>
    </w:p>
    <w:p w14:paraId="478755C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双向可追踪</w:t>
      </w:r>
    </w:p>
    <w:p w14:paraId="5CF91C05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可从需求定位对应设计；</w:t>
      </w:r>
    </w:p>
    <w:p w14:paraId="53346D66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也可从设计模块反向追踪来源需求。</w:t>
      </w:r>
    </w:p>
    <w:p w14:paraId="5AA1AB4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模块化清晰</w:t>
      </w:r>
    </w:p>
    <w:p w14:paraId="48F453A9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每类需求均对应独立功能模块；</w:t>
      </w:r>
    </w:p>
    <w:p w14:paraId="462F8E65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系统结构层次明确。</w:t>
      </w:r>
    </w:p>
    <w:p w14:paraId="567A8FB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支持后续测试扩展</w:t>
      </w:r>
    </w:p>
    <w:p w14:paraId="35018893">
      <w:pPr>
        <w:pStyle w:val="24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后续可继续扩展为：</w:t>
      </w:r>
    </w:p>
    <w:p w14:paraId="3B0E14DF">
      <w:pPr>
        <w:pStyle w:val="24"/>
        <w:numPr>
          <w:ilvl w:val="2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需求—测试用例矩阵</w:t>
      </w:r>
    </w:p>
    <w:p w14:paraId="0EFE2BFC">
      <w:pPr>
        <w:pStyle w:val="24"/>
        <w:numPr>
          <w:ilvl w:val="2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设计—接口矩阵</w:t>
      </w:r>
    </w:p>
    <w:p w14:paraId="02E45E4F">
      <w:pPr>
        <w:pStyle w:val="24"/>
        <w:numPr>
          <w:ilvl w:val="2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模块—数据库矩阵</w:t>
      </w:r>
    </w:p>
    <w:bookmarkEnd w:id="22"/>
    <w:bookmarkEnd w:id="24"/>
    <w:p w14:paraId="1DAD6373">
      <w:pPr>
        <w:pStyle w:val="3"/>
        <w:rPr>
          <w:rFonts w:hint="eastAsia" w:ascii="宋体" w:hAnsi="宋体" w:eastAsia="宋体" w:cs="宋体"/>
        </w:rPr>
      </w:pPr>
      <w:bookmarkStart w:id="25" w:name="结论"/>
    </w:p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Aptos">
    <w:altName w:val="FreeSans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ptos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74BF0"/>
    <w:rsid w:val="7EDF8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2026-05-06T09:15:00Z</dcterms:created>
  <dc:creator>bertha</dc:creator>
  <cp:lastModifiedBy>bertha</cp:lastModifiedBy>
  <dcterms:modified xsi:type="dcterms:W3CDTF">2026-05-06T09:23:07Z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7487F5E26E96DF4AFB97FA69F1B2B6D4_43</vt:lpwstr>
  </property>
</Properties>
</file>