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宋鑫锐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4.22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7C78F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t> 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>1. 完成《AI指令格式规范》文档编写，定义了AI返回的结构化JSON格式，包括：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</w:t>
            </w:r>
          </w:p>
          <w:p w14:paraId="1F48B523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  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 xml:space="preserve">- 诊断分析接口（/internal/ai/analyze-image）的请求/响应数据结构 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</w:t>
            </w:r>
          </w:p>
          <w:p w14:paraId="539853B1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  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>- 修图指导生成接口（/internal/ai/generate-guide）的分步步骤JSON格式（step_i</w:t>
            </w:r>
          </w:p>
          <w:p w14:paraId="43E8DAB2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 xml:space="preserve">d、action_type、pdb_operation、ui_hint等字段） 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                    </w:t>
            </w:r>
          </w:p>
          <w:p w14:paraId="1AA8BDC5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  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>- 通知提醒、状态更新、用户指令交互等内部接口的数据契约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          </w:t>
            </w:r>
          </w:p>
          <w:p w14:paraId="4E91F135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  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>- 配方文件（.gimp-ai-recipe）的JSON Schema定义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                  </w:t>
            </w:r>
          </w:p>
          <w:p w14:paraId="2BEE2E61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  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>- 云端API外部接口（/v1/analyze）的多模态请求消息格式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            </w:t>
            </w:r>
          </w:p>
          <w:p w14:paraId="057BBCE1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 xml:space="preserve">2. 设计对应的System Prompt模板，约束AI输出必须严格遵循上述JSON 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    </w:t>
            </w:r>
          </w:p>
          <w:p w14:paraId="4ED6C104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 xml:space="preserve">Schema，确保解析成功率≥99% </w:t>
            </w:r>
            <w:r>
              <w:rPr>
                <w:rFonts w:hint="eastAsia" w:asciiTheme="majorEastAsia" w:hAnsiTheme="majorEastAsia" w:eastAsiaTheme="majorEastAsia" w:cstheme="majorEastAsia"/>
              </w:rPr>
              <w:t>                                                   </w:t>
            </w:r>
          </w:p>
          <w:p w14:paraId="77ECF7EE">
            <w:pPr>
              <w:pStyle w:val="11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  </w:t>
            </w:r>
            <w:r>
              <w:rPr>
                <w:rStyle w:val="12"/>
                <w:rFonts w:hint="eastAsia" w:asciiTheme="majorEastAsia" w:hAnsiTheme="majorEastAsia" w:eastAsiaTheme="majorEastAsia" w:cstheme="majorEastAsia"/>
              </w:rPr>
              <w:t xml:space="preserve">3. 验证格式规范与核心逻辑层状态机、UI层的接口兼容性 </w:t>
            </w:r>
            <w:r>
              <w:rPr>
                <w:rFonts w:hint="eastAsia" w:asciiTheme="majorEastAsia" w:hAnsiTheme="majorEastAsia" w:eastAsiaTheme="majorEastAsia" w:cstheme="majorEastAsia"/>
              </w:rPr>
              <w:t> </w:t>
            </w:r>
          </w:p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7B0EA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1. AI输出的JSON格式在大模型不同温度参数下偶有字段缺失或类型不符的情况，需在par</w:t>
            </w:r>
          </w:p>
          <w:p w14:paraId="430B5BE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  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ser层增加Schema校验与容错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                                                     </w:t>
            </w:r>
          </w:p>
          <w:p w14:paraId="3233D32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  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2. 处方文件版本号管理机制尚未在本次规范中定义兼容性升级策略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     </w:t>
            </w:r>
          </w:p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1CC502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1. 后续考虑引入JSON Schema严格校验库，在Parser层实现自动格式校验与修复 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       </w:t>
            </w:r>
          </w:p>
          <w:p w14:paraId="38B37B0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  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2. 增加Mock预设数据作为AI降级兜底方案，避免演示时因格式问题中断流程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2"/>
                <w:szCs w:val="22"/>
                <w:lang w:val="en-US" w:eastAsia="zh-CN" w:bidi="ar"/>
              </w:rPr>
              <w:t>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D4D8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>1. 根据接口规范，编写Prompt模板库（ai/prompt_templates.py）的细化版本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>         </w:t>
            </w:r>
          </w:p>
          <w:p w14:paraId="6E7F26B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 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>2. 协助王小磊完成AI客户端（ai/client.py）与Parser（ai/parser.py）的联调测试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>   </w:t>
            </w:r>
          </w:p>
          <w:p w14:paraId="4229736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 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szCs w:val="22"/>
                <w:lang w:val="en-US" w:eastAsia="zh-CN" w:bidi="ar"/>
              </w:rPr>
              <w:t>3. 收集测试图片，整理预设配方库</w:t>
            </w:r>
          </w:p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bookmarkStart w:id="0" w:name="_GoBack"/>
            <w:bookmarkEnd w:id="0"/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Lao MN Regular">
    <w:panose1 w:val="00000500000000000000"/>
    <w:charset w:val="00"/>
    <w:family w:val="auto"/>
    <w:pitch w:val="default"/>
    <w:sig w:usb0="02000001" w:usb1="00000000" w:usb2="00000000" w:usb3="00000000" w:csb0="00000001" w:csb1="00000000"/>
  </w:font>
  <w:font w:name="Maku Regular">
    <w:panose1 w:val="00000500000000000000"/>
    <w:charset w:val="00"/>
    <w:family w:val="auto"/>
    <w:pitch w:val="default"/>
    <w:sig w:usb0="20008287" w:usb1="02000000" w:usb2="00000000" w:usb3="00000000" w:csb0="2000019F" w:csb1="00000000"/>
  </w:font>
  <w:font w:name="Lucida Grande Regular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Charter Roman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君黑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Lava Kannada Regular">
    <w:panose1 w:val="00000000000000000000"/>
    <w:charset w:val="00"/>
    <w:family w:val="auto"/>
    <w:pitch w:val="default"/>
    <w:sig w:usb0="80400023" w:usb1="00000042" w:usb2="00000000" w:usb3="00000000" w:csb0="20000001" w:csb1="00000000"/>
  </w:font>
  <w:font w:name="Lava Telugu Regular">
    <w:panose1 w:val="00000000000000000000"/>
    <w:charset w:val="00"/>
    <w:family w:val="auto"/>
    <w:pitch w:val="default"/>
    <w:sig w:usb0="80200023" w:usb1="00000042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725E1C36"/>
    <w:rsid w:val="DFB4F628"/>
    <w:rsid w:val="FDEF9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2">
    <w:name w:val="s1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140</Characters>
  <Lines>1</Lines>
  <Paragraphs>1</Paragraphs>
  <TotalTime>3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2026-03-23T17:29:00Z</dcterms:created>
  <dc:creator>假如我</dc:creator>
  <cp:lastModifiedBy>Kik</cp:lastModifiedBy>
  <dcterms:modified xsi:type="dcterms:W3CDTF">2026-04-29T00:10:41Z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8D53B0D3C473CDB901DCF0693B254ECE_43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