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F63B2">
      <w:pPr>
        <w:spacing w:before="0" w:after="0" w:line="360" w:lineRule="auto"/>
      </w:pPr>
      <w:bookmarkStart w:id="0" w:name="_GoBack"/>
      <w:bookmarkEnd w:id="0"/>
      <w:r>
        <w:rPr>
          <w:rFonts w:ascii="宋体" w:hAnsi="宋体" w:eastAsia="宋体"/>
          <w:b/>
          <w:sz w:val="44"/>
        </w:rPr>
        <w:t>工作周报</w:t>
      </w:r>
    </w:p>
    <w:p w14:paraId="58EB6C71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姓名</w:t>
      </w:r>
    </w:p>
    <w:p w14:paraId="3BAE90DF">
      <w:pPr>
        <w:spacing w:before="0" w:after="0" w:line="360" w:lineRule="auto"/>
      </w:pPr>
      <w:r>
        <w:rPr>
          <w:rFonts w:ascii="宋体" w:hAnsi="宋体" w:eastAsia="宋体"/>
          <w:sz w:val="24"/>
        </w:rPr>
        <w:t>宋鑫锐</w:t>
      </w:r>
    </w:p>
    <w:p w14:paraId="539EC600">
      <w:pPr>
        <w:spacing w:before="0" w:after="0"/>
      </w:pPr>
    </w:p>
    <w:p w14:paraId="78DDD59A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时间</w:t>
      </w:r>
    </w:p>
    <w:p w14:paraId="7F377D77">
      <w:pPr>
        <w:spacing w:before="0" w:after="0" w:line="360" w:lineRule="auto"/>
      </w:pPr>
      <w:r>
        <w:rPr>
          <w:rFonts w:ascii="宋体" w:hAnsi="宋体" w:eastAsia="宋体"/>
          <w:sz w:val="24"/>
        </w:rPr>
        <w:t>2026.4.29-2026.5.5</w:t>
      </w:r>
    </w:p>
    <w:p w14:paraId="7660AF75">
      <w:pPr>
        <w:spacing w:before="0" w:after="0"/>
      </w:pPr>
    </w:p>
    <w:p w14:paraId="69A5255D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团队项目名称</w:t>
      </w:r>
    </w:p>
    <w:p w14:paraId="5B28B6E1">
      <w:pPr>
        <w:spacing w:before="0" w:after="0" w:line="360" w:lineRule="auto"/>
      </w:pPr>
      <w:r>
        <w:rPr>
          <w:rFonts w:ascii="宋体" w:hAnsi="宋体" w:eastAsia="宋体"/>
          <w:sz w:val="24"/>
        </w:rPr>
        <w:t>GIMP AI Mentor</w:t>
      </w:r>
    </w:p>
    <w:p w14:paraId="787849DE">
      <w:pPr>
        <w:spacing w:before="0" w:after="0"/>
      </w:pPr>
    </w:p>
    <w:p w14:paraId="69C06C39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工作总结</w:t>
      </w:r>
    </w:p>
    <w:p w14:paraId="0B1C21AE">
      <w:pPr>
        <w:spacing w:before="0" w:after="0" w:line="360" w:lineRule="auto"/>
      </w:pPr>
      <w:r>
        <w:rPr>
          <w:rFonts w:ascii="宋体" w:hAnsi="宋体" w:eastAsia="宋体"/>
          <w:sz w:val="24"/>
        </w:rPr>
        <w:t>完成的内容（项目达到运行状态时，请配截图）：</w:t>
      </w:r>
    </w:p>
    <w:p w14:paraId="49ACEA19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1. 完成云端API选型调研与技术验证，选定Deepseek多模态API作为主力AI服务，完成SDK接入与基础请求链路的调通工作</w:t>
      </w:r>
    </w:p>
    <w:p w14:paraId="1FD2F2A9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2. 基于Deepseek API完成多模态图片分析接口的初步集成与端到端测试，验证了"图片上传→AI诊断→JSON返回"全链路的可用性</w:t>
      </w:r>
    </w:p>
    <w:p w14:paraId="5DC3C0A6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3. 对模型输出进行了针对性微调（Few-shot示例优化 + System Prompt温度参数调优），显著提升了修图步骤JSON的结构化准确率</w:t>
      </w:r>
    </w:p>
    <w:p w14:paraId="69C6E4C4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4. 规范并统一了AI输出内容格式：在week7定义的JSON Schema基础上，增加字段级约束与默认值兜底，降低Parser层解析失败率</w:t>
      </w:r>
    </w:p>
    <w:p w14:paraId="7935B618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5. 收集并整理20+张测试图片（涵盖人像、风景、美食三类场景），编写对应的预期诊断结果与修图参数预设，用于Parser回归测试</w:t>
      </w:r>
    </w:p>
    <w:p w14:paraId="275EAABD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6. 协助王小磊完成ai/client.py中重试机制与超时策略的代码review，确保API异常时插件不会卡死</w:t>
      </w:r>
    </w:p>
    <w:p w14:paraId="465957AE">
      <w:pPr>
        <w:spacing w:before="0" w:after="0"/>
      </w:pPr>
    </w:p>
    <w:p w14:paraId="486B04BB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未完成的内容：</w:t>
      </w:r>
    </w:p>
    <w:p w14:paraId="33226FFD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1. 多轮对话的上下文管理尚未接入，当前仅支持单轮"诊断→生成指导"流程</w:t>
      </w:r>
    </w:p>
    <w:p w14:paraId="0CE58F6E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2. 本地LLaVA降级方案尚未部署，若云端API中断缺乏兜底能力</w:t>
      </w:r>
    </w:p>
    <w:p w14:paraId="55BBDAE1">
      <w:pPr>
        <w:spacing w:before="0" w:after="0"/>
      </w:pPr>
    </w:p>
    <w:p w14:paraId="24905A29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现存问题：</w:t>
      </w:r>
    </w:p>
    <w:p w14:paraId="49CED902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1. Deepseek API在处理大尺寸图片（4K以上）时响应延迟较高（约8-12s），需在前端增加加载状态提示</w:t>
      </w:r>
    </w:p>
    <w:p w14:paraId="70999C19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2. 微调后的模型在极端光影场景下（逆光、过曝）偶有诊断遗漏，需补充更多边缘case的训练样本</w:t>
      </w:r>
    </w:p>
    <w:p w14:paraId="1B362336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3. API Token消耗超过预期，单次完整调用约消耗4000-6000 tokens，需监控日预算</w:t>
      </w:r>
    </w:p>
    <w:p w14:paraId="63340726">
      <w:pPr>
        <w:spacing w:before="0" w:after="0"/>
      </w:pPr>
    </w:p>
    <w:p w14:paraId="30A0FE71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改进建议：</w:t>
      </w:r>
    </w:p>
    <w:p w14:paraId="3AA0A982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1. 在前端UI层增加加载动画与超时提示，改善大图片分析时的用户体验</w:t>
      </w:r>
    </w:p>
    <w:p w14:paraId="55E6CCC2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2. 扩充测试图片库，针对逆光、低照度、高光溢出等极端场景补充至少10张样本</w:t>
      </w:r>
    </w:p>
    <w:p w14:paraId="6FB5ED40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3. 与王小磊协作评估Token压缩策略（如降低base64图片分辨率或采用图片摘要描述替代全图上传）</w:t>
      </w:r>
    </w:p>
    <w:p w14:paraId="61B82C0F">
      <w:pPr>
        <w:spacing w:before="0" w:after="0"/>
      </w:pPr>
    </w:p>
    <w:p w14:paraId="66072A25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工作计划</w:t>
      </w:r>
    </w:p>
    <w:p w14:paraId="4954C62A">
      <w:pPr>
        <w:spacing w:before="0" w:after="0" w:line="360" w:lineRule="auto"/>
      </w:pPr>
      <w:r>
        <w:rPr>
          <w:rFonts w:ascii="宋体" w:hAnsi="宋体" w:eastAsia="宋体"/>
          <w:sz w:val="24"/>
        </w:rPr>
        <w:t>内容：</w:t>
      </w:r>
    </w:p>
    <w:p w14:paraId="56B68D89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1. 配合吴宇杰完成Parser输出与Engine.execute_command的指令映射联调，确保AI生成的步骤能被GIMP PDB正确执行</w:t>
      </w:r>
    </w:p>
    <w:p w14:paraId="7EC149D7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2. 编写端到端测试用例（tests/test_integration.py），覆盖核心流程的3-5个典型修图场景</w:t>
      </w:r>
    </w:p>
    <w:p w14:paraId="4E6F9D82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3. 整理API Token用量统计，输出成本分析报告，为后续预算规划提供依据</w:t>
      </w:r>
    </w:p>
    <w:p w14:paraId="2308BEBE"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>4. 准备Alpha版演示所需的测试素材与操作脚本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437A79AD"/>
    <w:rsid w:val="5C000628"/>
    <w:rsid w:val="725E1C36"/>
    <w:rsid w:val="7BBFE3E7"/>
    <w:rsid w:val="DFB4F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Theme="minorHAnsi" w:hAnsiTheme="minorHAnsi" w:eastAsiaTheme="minorEastAsia" w:cstheme="minorBidi"/>
      <w:sz w:val="24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</Words>
  <Characters>140</Characters>
  <Lines>1</Lines>
  <Paragraphs>1</Paragraphs>
  <TotalTime>2</TotalTime>
  <ScaleCrop>false</ScaleCrop>
  <LinksUpToDate>false</LinksUpToDate>
  <CharactersWithSpaces>163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2026-03-23T17:29:00Z</dcterms:created>
  <dc:creator>假如我</dc:creator>
  <cp:lastModifiedBy>Kik</cp:lastModifiedBy>
  <dcterms:modified xsi:type="dcterms:W3CDTF">2026-05-05T23:45:03Z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