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81F" w:rsidRPr="008B081F" w:rsidRDefault="008B081F" w:rsidP="008B081F">
      <w:pPr>
        <w:spacing w:before="100" w:beforeAutospacing="1" w:after="100" w:afterAutospacing="1" w:line="240" w:lineRule="auto"/>
        <w:outlineLvl w:val="0"/>
        <w:rPr>
          <w:rFonts w:ascii="Arial" w:eastAsia="Arial" w:hAnsi="Arial" w:cs="Arial"/>
          <w:b/>
          <w:bCs/>
          <w:kern w:val="36"/>
          <w:sz w:val="48"/>
          <w:szCs w:val="48"/>
          <w:lang w:eastAsia="es-MX"/>
        </w:rPr>
      </w:pPr>
      <w:r>
        <w:rPr>
          <w:rFonts w:ascii="Arial" w:eastAsia="Arial" w:hAnsi="Arial" w:cs="Arial"/>
          <w:b/>
          <w:bCs/>
          <w:kern w:val="36"/>
          <w:sz w:val="48"/>
          <w:szCs w:val="48"/>
          <w:lang w:eastAsia="es-MX"/>
        </w:rPr>
        <w:t>Modelo Relacional y Justificación de Normalización</w:t>
      </w:r>
    </w:p>
    <w:p w:rsidR="008B081F" w:rsidRPr="008B081F" w:rsidRDefault="008B081F" w:rsidP="008B081F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4"/>
          <w:szCs w:val="24"/>
          <w:lang w:eastAsia="es-MX"/>
        </w:rPr>
        <w:t>Proyecto: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Red Cero Desperdicio</w:t>
      </w:r>
    </w:p>
    <w:p w:rsidR="008B081F" w:rsidRPr="008B081F" w:rsidRDefault="008B081F" w:rsidP="008B081F">
      <w:pPr>
        <w:spacing w:before="100" w:beforeAutospacing="1" w:after="100" w:afterAutospacing="1" w:line="240" w:lineRule="auto"/>
        <w:outlineLvl w:val="1"/>
        <w:rPr>
          <w:rFonts w:ascii="Arial" w:eastAsia="Arial" w:hAnsi="Arial" w:cs="Arial"/>
          <w:b/>
          <w:bCs/>
          <w:sz w:val="36"/>
          <w:szCs w:val="36"/>
          <w:lang w:eastAsia="es-MX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sz w:val="36"/>
          <w:szCs w:val="36"/>
          <w:lang w:eastAsia="es-MX"/>
        </w:rPr>
        <w:t xml:space="preserve">1. Modelo Relacional </w:t>
      </w:r>
    </w:p>
    <w:p w:rsidR="008B081F" w:rsidRPr="008B081F" w:rsidRDefault="008B081F" w:rsidP="008B081F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 xml:space="preserve">A continuación, se presenta la especificación formal de las 16 tablas utilizando la notación </w:t>
      </w:r>
      <w:r>
        <w:rPr>
          <w:rFonts w:ascii="Arial" w:eastAsia="Arial" w:hAnsi="Arial" w:cs="Arial"/>
          <w:sz w:val="20"/>
          <w:szCs w:val="20"/>
          <w:lang w:eastAsia="es-MX"/>
        </w:rPr>
        <w:t>Tabla (Llave_Primaria, Llave_Foránea, Atributos)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: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Categoria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id_categoria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descripcion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Conservacion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id_conservacion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temperatura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id_categoria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Categoria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id_conservacion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Conservacion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unidad_medida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descripcion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Donante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id_donante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telefono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correo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direccion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estatus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Sucursal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id_sucursal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id_donante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Donante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direccion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ciudad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telefono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estatus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Donacion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id_donacion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id_sucursal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Sucursal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fecha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responsable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observaciones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estatus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Almacen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id_almacen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direccion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capacidad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tipo_almacen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Ubicacion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id_ubicacion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id_almacen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Almacen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id_conservacion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Conservacion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codigo_ubicacion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descripcion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capacidad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id_donacion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Donacion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id_producto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id_ubicacion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Ubicacion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codigo_lote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fecha_recepcion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fecha_caducidad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cantidad_recibida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cantidad_disponible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EstadoProducto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id_estado_producto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descripcion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Inspeccion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id_inspeccion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id_estado_producto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EstadoProducto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fecha_inspeccion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inspector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motivo_rechazo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observaciones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TipoBeneficiario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id_tipo_beneficiario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descripcion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id_tipo_beneficiario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TipoBeneficiario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nombre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telefono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correo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direccion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prioridad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vigencia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estatus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Solicitud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id_solicitud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fecha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necesidad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estatus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id_solicitud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Solicitud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fecha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responsable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observaciones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0"/>
          <w:szCs w:val="20"/>
          <w:lang w:eastAsia="es-MX"/>
        </w:rPr>
        <w:t>DetalleEntrega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(</w:t>
      </w:r>
      <w:r>
        <w:rPr>
          <w:rFonts w:ascii="Arial" w:eastAsia="Arial" w:hAnsi="Arial" w:cs="Arial"/>
          <w:sz w:val="20"/>
          <w:szCs w:val="20"/>
          <w:lang w:eastAsia="es-MX"/>
        </w:rPr>
        <w:t>id_detalle_entrega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[PK], </w:t>
      </w:r>
      <w:r>
        <w:rPr>
          <w:rFonts w:ascii="Arial" w:eastAsia="Arial" w:hAnsi="Arial" w:cs="Arial"/>
          <w:sz w:val="20"/>
          <w:szCs w:val="20"/>
          <w:lang w:eastAsia="es-MX"/>
        </w:rPr>
        <w:t>id_entrega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id_lote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[FK -&gt; </w:t>
      </w:r>
      <w:r>
        <w:rPr>
          <w:rFonts w:ascii="Arial" w:eastAsia="Arial" w:hAnsi="Arial" w:cs="Arial"/>
          <w:sz w:val="20"/>
          <w:szCs w:val="20"/>
          <w:lang w:eastAsia="es-MX"/>
        </w:rPr>
        <w:t>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], </w:t>
      </w:r>
      <w:r>
        <w:rPr>
          <w:rFonts w:ascii="Arial" w:eastAsia="Arial" w:hAnsi="Arial" w:cs="Arial"/>
          <w:sz w:val="20"/>
          <w:szCs w:val="20"/>
          <w:lang w:eastAsia="es-MX"/>
        </w:rPr>
        <w:t>cantidad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</w:t>
      </w:r>
    </w:p>
    <w:p w:rsidR="008B081F" w:rsidRPr="008B081F" w:rsidRDefault="008B081F" w:rsidP="008B081F">
      <w:pPr>
        <w:spacing w:before="100" w:beforeAutospacing="1" w:after="100" w:afterAutospacing="1" w:line="240" w:lineRule="auto"/>
        <w:outlineLvl w:val="1"/>
        <w:rPr>
          <w:rFonts w:ascii="Arial" w:eastAsia="Arial" w:hAnsi="Arial" w:cs="Arial"/>
          <w:b/>
          <w:bCs/>
          <w:sz w:val="36"/>
          <w:szCs w:val="36"/>
          <w:lang w:eastAsia="es-MX"/>
        </w:rPr>
      </w:pPr>
      <w:r>
        <w:rPr>
          <w:rFonts w:ascii="Arial" w:eastAsia="Arial" w:hAnsi="Arial" w:cs="Arial"/>
          <w:b/>
          <w:bCs/>
          <w:sz w:val="36"/>
          <w:szCs w:val="36"/>
          <w:lang w:eastAsia="es-MX"/>
        </w:rPr>
        <w:t>2. Explicación del Proceso de Normalización</w:t>
      </w:r>
    </w:p>
    <w:p w:rsidR="008B081F" w:rsidRPr="008B081F" w:rsidRDefault="008B081F" w:rsidP="008B081F">
      <w:p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 xml:space="preserve">La normalización garantiza la eliminación de redundancias, previene anomalías de inserción, actualización y borrado, y asegura la integridad referencial de la base de datos. </w:t>
      </w:r>
    </w:p>
    <w:p w:rsidR="008B081F" w:rsidRPr="008B081F" w:rsidRDefault="008B081F" w:rsidP="008B081F">
      <w:pPr>
        <w:spacing w:before="100" w:beforeAutospacing="1" w:after="100" w:afterAutospacing="1" w:line="240" w:lineRule="auto"/>
        <w:outlineLvl w:val="2"/>
        <w:rPr>
          <w:rFonts w:ascii="Arial" w:eastAsia="Arial" w:hAnsi="Arial" w:cs="Arial"/>
          <w:b/>
          <w:bCs/>
          <w:sz w:val="27"/>
          <w:szCs w:val="27"/>
          <w:lang w:eastAsia="es-MX"/>
        </w:rPr>
      </w:pPr>
      <w:r>
        <w:rPr>
          <w:rFonts w:ascii="Arial" w:eastAsia="Arial" w:hAnsi="Arial" w:cs="Arial"/>
          <w:b/>
          <w:bCs/>
          <w:sz w:val="27"/>
          <w:szCs w:val="27"/>
          <w:lang w:eastAsia="es-MX"/>
        </w:rPr>
        <w:lastRenderedPageBreak/>
        <w:t>Primera Forma Normal (1FN)</w:t>
      </w:r>
    </w:p>
    <w:p w:rsidR="008B081F" w:rsidRPr="008B081F" w:rsidRDefault="008B081F" w:rsidP="008B08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4"/>
          <w:szCs w:val="24"/>
          <w:lang w:eastAsia="es-MX"/>
        </w:rPr>
        <w:t>Regla: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Todos los atributos deben ser atómicos (indivisibles) y no deben existir grupos ni listas repetitivas dentro de una fila. </w:t>
      </w:r>
    </w:p>
    <w:p w:rsidR="008B081F" w:rsidRPr="008B081F" w:rsidRDefault="008B081F" w:rsidP="008B08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4"/>
          <w:szCs w:val="24"/>
          <w:lang w:eastAsia="es-MX"/>
        </w:rPr>
        <w:t>Aplicación:</w:t>
      </w:r>
    </w:p>
    <w:p w:rsidR="008B081F" w:rsidRPr="008B081F" w:rsidRDefault="008B081F" w:rsidP="008B08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>Se asignó una llave primaria única autoincrementable (</w:t>
      </w:r>
      <w:r>
        <w:rPr>
          <w:rFonts w:ascii="Arial" w:eastAsia="Arial" w:hAnsi="Arial" w:cs="Arial"/>
          <w:sz w:val="20"/>
          <w:szCs w:val="20"/>
          <w:lang w:eastAsia="es-MX"/>
        </w:rPr>
        <w:t>INT AUTO_INCREMENT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a cada una de las 16 tablas del sistema. </w:t>
      </w:r>
    </w:p>
    <w:p w:rsidR="008B081F" w:rsidRPr="008B081F" w:rsidRDefault="008B081F" w:rsidP="008B081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 xml:space="preserve">Se eliminaron estructuras que contenían arreglos o datos múltiples en una sola columna. Por ejemplo, en lugar de guardar múltiples lotes entregados dentro de un campo de texto en la tabla </w:t>
      </w:r>
      <w:r>
        <w:rPr>
          <w:rFonts w:ascii="Arial" w:eastAsia="Arial" w:hAnsi="Arial" w:cs="Arial"/>
          <w:sz w:val="20"/>
          <w:szCs w:val="20"/>
          <w:lang w:eastAsia="es-MX"/>
        </w:rPr>
        <w:t>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se creó la tabla asociativa </w:t>
      </w:r>
      <w:r>
        <w:rPr>
          <w:rFonts w:ascii="Arial" w:eastAsia="Arial" w:hAnsi="Arial" w:cs="Arial"/>
          <w:sz w:val="20"/>
          <w:szCs w:val="20"/>
          <w:lang w:eastAsia="es-MX"/>
        </w:rPr>
        <w:t>DetalleEntrega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para desglosar cada ítem como un registro único. </w:t>
      </w:r>
    </w:p>
    <w:p w:rsidR="008B081F" w:rsidRPr="008B081F" w:rsidRDefault="008B081F" w:rsidP="008B081F">
      <w:pPr>
        <w:spacing w:before="100" w:beforeAutospacing="1" w:after="100" w:afterAutospacing="1" w:line="240" w:lineRule="auto"/>
        <w:outlineLvl w:val="2"/>
        <w:rPr>
          <w:rFonts w:ascii="Arial" w:eastAsia="Arial" w:hAnsi="Arial" w:cs="Arial"/>
          <w:b/>
          <w:bCs/>
          <w:sz w:val="27"/>
          <w:szCs w:val="27"/>
          <w:lang w:eastAsia="es-MX"/>
        </w:rPr>
      </w:pPr>
      <w:r>
        <w:rPr>
          <w:rFonts w:ascii="Arial" w:eastAsia="Arial" w:hAnsi="Arial" w:cs="Arial"/>
          <w:b/>
          <w:bCs/>
          <w:sz w:val="27"/>
          <w:szCs w:val="27"/>
          <w:lang w:eastAsia="es-MX"/>
        </w:rPr>
        <w:t>Segunda Forma Normal (2FN)</w:t>
      </w:r>
    </w:p>
    <w:p w:rsidR="008B081F" w:rsidRPr="008B081F" w:rsidRDefault="008B081F" w:rsidP="008B08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4"/>
          <w:szCs w:val="24"/>
          <w:lang w:eastAsia="es-MX"/>
        </w:rPr>
        <w:t>Regla: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La tabla debe estar en 1FN y todos los atributos que no forman parte de la llave primaria deben depender de forma completa y directa de dicha llave (no de una parte de ella). </w:t>
      </w:r>
    </w:p>
    <w:p w:rsidR="008B081F" w:rsidRPr="008B081F" w:rsidRDefault="008B081F" w:rsidP="008B08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4"/>
          <w:szCs w:val="24"/>
          <w:lang w:eastAsia="es-MX"/>
        </w:rPr>
        <w:t>Aplicación:</w:t>
      </w:r>
    </w:p>
    <w:p w:rsidR="008B081F" w:rsidRPr="008B081F" w:rsidRDefault="008B081F" w:rsidP="008B08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>En las tablas asociativas o de detalle (</w:t>
      </w:r>
      <w:r>
        <w:rPr>
          <w:rFonts w:ascii="Arial" w:eastAsia="Arial" w:hAnsi="Arial" w:cs="Arial"/>
          <w:sz w:val="20"/>
          <w:szCs w:val="20"/>
          <w:lang w:eastAsia="es-MX"/>
        </w:rPr>
        <w:t>DetalleEntrega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), cada atributo no clave (como </w:t>
      </w:r>
      <w:r>
        <w:rPr>
          <w:rFonts w:ascii="Arial" w:eastAsia="Arial" w:hAnsi="Arial" w:cs="Arial"/>
          <w:sz w:val="20"/>
          <w:szCs w:val="20"/>
          <w:lang w:eastAsia="es-MX"/>
        </w:rPr>
        <w:t>cantidad</w:t>
      </w:r>
      <w:r>
        <w:rPr>
          <w:rFonts w:ascii="Arial" w:eastAsia="Arial" w:hAnsi="Arial" w:cs="Arial"/>
          <w:sz w:val="24"/>
          <w:szCs w:val="24"/>
          <w:lang w:eastAsia="es-MX"/>
        </w:rPr>
        <w:t>) depende completamente de la llave primaria única de la fila (</w:t>
      </w:r>
      <w:r>
        <w:rPr>
          <w:rFonts w:ascii="Arial" w:eastAsia="Arial" w:hAnsi="Arial" w:cs="Arial"/>
          <w:sz w:val="20"/>
          <w:szCs w:val="20"/>
          <w:lang w:eastAsia="es-MX"/>
        </w:rPr>
        <w:t>id_detalle_entrega</w:t>
      </w:r>
      <w:r>
        <w:rPr>
          <w:rFonts w:ascii="Arial" w:eastAsia="Arial" w:hAnsi="Arial" w:cs="Arial"/>
          <w:sz w:val="24"/>
          <w:szCs w:val="24"/>
          <w:lang w:eastAsia="es-MX"/>
        </w:rPr>
        <w:t>) y se encuentra correctamente respaldado por la combinación de las llaves foráneas (</w:t>
      </w:r>
      <w:r>
        <w:rPr>
          <w:rFonts w:ascii="Arial" w:eastAsia="Arial" w:hAnsi="Arial" w:cs="Arial"/>
          <w:sz w:val="20"/>
          <w:szCs w:val="20"/>
          <w:lang w:eastAsia="es-MX"/>
        </w:rPr>
        <w:t>id_entrega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e </w:t>
      </w:r>
      <w:r>
        <w:rPr>
          <w:rFonts w:ascii="Arial" w:eastAsia="Arial" w:hAnsi="Arial" w:cs="Arial"/>
          <w:sz w:val="20"/>
          <w:szCs w:val="20"/>
          <w:lang w:eastAsia="es-MX"/>
        </w:rPr>
        <w:t>id_lote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). </w:t>
      </w:r>
    </w:p>
    <w:p w:rsidR="008B081F" w:rsidRPr="008B081F" w:rsidRDefault="008B081F" w:rsidP="008B081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 xml:space="preserve">Se garantiza que la información relativa a entidades principales (como los datos de un </w:t>
      </w:r>
      <w:r>
        <w:rPr>
          <w:rFonts w:ascii="Arial" w:eastAsia="Arial" w:hAnsi="Arial" w:cs="Arial"/>
          <w:sz w:val="20"/>
          <w:szCs w:val="20"/>
          <w:lang w:eastAsia="es-MX"/>
        </w:rPr>
        <w:t>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o un </w:t>
      </w:r>
      <w:r>
        <w:rPr>
          <w:rFonts w:ascii="Arial" w:eastAsia="Arial" w:hAnsi="Arial" w:cs="Arial"/>
          <w:sz w:val="20"/>
          <w:szCs w:val="20"/>
          <w:lang w:eastAsia="es-MX"/>
        </w:rPr>
        <w:t>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 no se duplique en las tablas operativas de transacciones. </w:t>
      </w:r>
    </w:p>
    <w:p w:rsidR="008B081F" w:rsidRPr="008B081F" w:rsidRDefault="008B081F" w:rsidP="008B081F">
      <w:pPr>
        <w:spacing w:before="100" w:beforeAutospacing="1" w:after="100" w:afterAutospacing="1" w:line="240" w:lineRule="auto"/>
        <w:outlineLvl w:val="2"/>
        <w:rPr>
          <w:rFonts w:ascii="Arial" w:eastAsia="Arial" w:hAnsi="Arial" w:cs="Arial"/>
          <w:b/>
          <w:bCs/>
          <w:sz w:val="27"/>
          <w:szCs w:val="27"/>
          <w:lang w:eastAsia="es-MX"/>
        </w:rPr>
      </w:pPr>
      <w:r>
        <w:rPr>
          <w:rFonts w:ascii="Arial" w:eastAsia="Arial" w:hAnsi="Arial" w:cs="Arial"/>
          <w:b/>
          <w:bCs/>
          <w:sz w:val="27"/>
          <w:szCs w:val="27"/>
          <w:lang w:eastAsia="es-MX"/>
        </w:rPr>
        <w:t>Tercera Forma Normal (3FN)</w:t>
      </w:r>
    </w:p>
    <w:p w:rsidR="008B081F" w:rsidRPr="008B081F" w:rsidRDefault="008B081F" w:rsidP="008B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4"/>
          <w:szCs w:val="24"/>
          <w:lang w:eastAsia="es-MX"/>
        </w:rPr>
        <w:t>Regla: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 La tabla debe estar en 2FN y no deben existir dependencias transitivas; es decir, un atributo no clave no debe depender de otro atributo no clave. </w:t>
      </w:r>
    </w:p>
    <w:p w:rsidR="008B081F" w:rsidRPr="008B081F" w:rsidRDefault="008B081F" w:rsidP="008B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bCs/>
          <w:sz w:val="24"/>
          <w:szCs w:val="24"/>
          <w:lang w:eastAsia="es-MX"/>
        </w:rPr>
        <w:t>Aplicación:</w:t>
      </w:r>
    </w:p>
    <w:p w:rsidR="008B081F" w:rsidRPr="008B081F" w:rsidRDefault="008B081F" w:rsidP="008B08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>Toda la información contextual de soporte (como los nombres de las categorías, estados de evaluación, condiciones térmicas o clasificaciones de beneficiarios) fue extraída hacia tablas de catálogo independientes (</w:t>
      </w:r>
      <w:r>
        <w:rPr>
          <w:rFonts w:ascii="Arial" w:eastAsia="Arial" w:hAnsi="Arial" w:cs="Arial"/>
          <w:sz w:val="20"/>
          <w:szCs w:val="20"/>
          <w:lang w:eastAsia="es-MX"/>
        </w:rPr>
        <w:t>Categoria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EstadoProducto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Conservacion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, </w:t>
      </w:r>
      <w:r>
        <w:rPr>
          <w:rFonts w:ascii="Arial" w:eastAsia="Arial" w:hAnsi="Arial" w:cs="Arial"/>
          <w:sz w:val="20"/>
          <w:szCs w:val="20"/>
          <w:lang w:eastAsia="es-MX"/>
        </w:rPr>
        <w:t>TipoBeneficiario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). </w:t>
      </w:r>
    </w:p>
    <w:p w:rsidR="008B081F" w:rsidRPr="008B081F" w:rsidRDefault="008B081F" w:rsidP="008B081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Arial" w:hAnsi="Arial" w:cs="Arial"/>
          <w:sz w:val="24"/>
          <w:szCs w:val="24"/>
          <w:lang w:eastAsia="es-MX"/>
        </w:rPr>
      </w:pPr>
      <w:r>
        <w:rPr>
          <w:rFonts w:ascii="Arial" w:eastAsia="Arial" w:hAnsi="Arial" w:cs="Arial"/>
          <w:sz w:val="24"/>
          <w:szCs w:val="24"/>
          <w:lang w:eastAsia="es-MX"/>
        </w:rPr>
        <w:t xml:space="preserve">De esta manera, si el nombre o la descripción de una categoría cambia, la modificación se realiza únicamente en un registro de la tabla catálogo y se propaga automáticamente mediante la llave foránea correspondiente, evitando actualizar miles de registros en la tabla </w:t>
      </w:r>
      <w:r>
        <w:rPr>
          <w:rFonts w:ascii="Arial" w:eastAsia="Arial" w:hAnsi="Arial" w:cs="Arial"/>
          <w:sz w:val="20"/>
          <w:szCs w:val="20"/>
          <w:lang w:eastAsia="es-MX"/>
        </w:rPr>
        <w:t>Producto</w:t>
      </w:r>
      <w:r>
        <w:rPr>
          <w:rFonts w:ascii="Arial" w:eastAsia="Arial" w:hAnsi="Arial" w:cs="Arial"/>
          <w:sz w:val="24"/>
          <w:szCs w:val="24"/>
          <w:lang w:eastAsia="es-MX"/>
        </w:rPr>
        <w:t xml:space="preserve">. </w:t>
      </w:r>
    </w:p>
    <w:p w:rsidR="00092856" w:rsidRDefault="00092856"/>
    <w:sectPr w:rsidR="000928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F67E9"/>
    <w:multiLevelType w:val="multilevel"/>
    <w:tmpl w:val="5E20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E06EF2"/>
    <w:multiLevelType w:val="multilevel"/>
    <w:tmpl w:val="346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C2EDB"/>
    <w:multiLevelType w:val="multilevel"/>
    <w:tmpl w:val="A82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3E0C39"/>
    <w:multiLevelType w:val="multilevel"/>
    <w:tmpl w:val="391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350117"/>
    <w:multiLevelType w:val="multilevel"/>
    <w:tmpl w:val="1D3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0155A2"/>
    <w:multiLevelType w:val="multilevel"/>
    <w:tmpl w:val="BF442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2819AA"/>
    <w:multiLevelType w:val="multilevel"/>
    <w:tmpl w:val="68BA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81F"/>
    <w:rsid w:val="00092856"/>
    <w:rsid w:val="007045CD"/>
    <w:rsid w:val="008B081F"/>
    <w:rsid w:val="00D3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081F"/>
    <w:pPr>
      <w:spacing w:before="100" w:beforeAutospacing="1" w:after="100" w:afterAutospacing="1" w:line="240" w:lineRule="auto"/>
      <w:outlineLvl w:val="0"/>
    </w:pPr>
    <w:rPr>
      <w:rFonts w:ascii="Arial" w:eastAsia="Arial" w:hAnsi="Arial" w:cs="Arial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B081F"/>
    <w:pPr>
      <w:spacing w:before="100" w:beforeAutospacing="1" w:after="100" w:afterAutospacing="1" w:line="240" w:lineRule="auto"/>
      <w:outlineLvl w:val="1"/>
    </w:pPr>
    <w:rPr>
      <w:rFonts w:ascii="Arial" w:eastAsia="Arial" w:hAnsi="Arial" w:cs="Arial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B081F"/>
    <w:pPr>
      <w:spacing w:before="100" w:beforeAutospacing="1" w:after="100" w:afterAutospacing="1" w:line="240" w:lineRule="auto"/>
      <w:outlineLvl w:val="2"/>
    </w:pPr>
    <w:rPr>
      <w:rFonts w:ascii="Arial" w:eastAsia="Arial" w:hAnsi="Arial" w:cs="Arial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8B081F"/>
    <w:pPr>
      <w:spacing w:before="100" w:beforeAutospacing="1" w:after="100" w:afterAutospacing="1" w:line="240" w:lineRule="auto"/>
      <w:outlineLvl w:val="3"/>
    </w:pPr>
    <w:rPr>
      <w:rFonts w:ascii="Arial" w:eastAsia="Arial" w:hAnsi="Arial" w:cs="Arial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81F"/>
    <w:rPr>
      <w:rFonts w:ascii="Arial" w:eastAsia="Arial" w:hAnsi="Arial" w:cs="Arial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B081F"/>
    <w:rPr>
      <w:rFonts w:ascii="Arial" w:eastAsia="Arial" w:hAnsi="Arial" w:cs="Arial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B081F"/>
    <w:rPr>
      <w:rFonts w:ascii="Arial" w:eastAsia="Arial" w:hAnsi="Arial" w:cs="Arial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8B081F"/>
    <w:rPr>
      <w:rFonts w:ascii="Arial" w:eastAsia="Arial" w:hAnsi="Arial" w:cs="Arial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B081F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8B081F"/>
    <w:rPr>
      <w:rFonts w:ascii="Arial" w:eastAsia="Arial" w:hAnsi="Arial" w:cs="Arial"/>
      <w:sz w:val="20"/>
      <w:szCs w:val="20"/>
    </w:rPr>
  </w:style>
  <w:style w:type="character" w:customStyle="1" w:styleId="math-inline">
    <w:name w:val="math-inline"/>
    <w:basedOn w:val="Fuentedeprrafopredeter"/>
    <w:rsid w:val="008B08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081F"/>
    <w:pPr>
      <w:spacing w:before="100" w:beforeAutospacing="1" w:after="100" w:afterAutospacing="1" w:line="240" w:lineRule="auto"/>
      <w:outlineLvl w:val="0"/>
    </w:pPr>
    <w:rPr>
      <w:rFonts w:ascii="Arial" w:eastAsia="Arial" w:hAnsi="Arial" w:cs="Arial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8B081F"/>
    <w:pPr>
      <w:spacing w:before="100" w:beforeAutospacing="1" w:after="100" w:afterAutospacing="1" w:line="240" w:lineRule="auto"/>
      <w:outlineLvl w:val="1"/>
    </w:pPr>
    <w:rPr>
      <w:rFonts w:ascii="Arial" w:eastAsia="Arial" w:hAnsi="Arial" w:cs="Arial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8B081F"/>
    <w:pPr>
      <w:spacing w:before="100" w:beforeAutospacing="1" w:after="100" w:afterAutospacing="1" w:line="240" w:lineRule="auto"/>
      <w:outlineLvl w:val="2"/>
    </w:pPr>
    <w:rPr>
      <w:rFonts w:ascii="Arial" w:eastAsia="Arial" w:hAnsi="Arial" w:cs="Arial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8B081F"/>
    <w:pPr>
      <w:spacing w:before="100" w:beforeAutospacing="1" w:after="100" w:afterAutospacing="1" w:line="240" w:lineRule="auto"/>
      <w:outlineLvl w:val="3"/>
    </w:pPr>
    <w:rPr>
      <w:rFonts w:ascii="Arial" w:eastAsia="Arial" w:hAnsi="Arial" w:cs="Arial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81F"/>
    <w:rPr>
      <w:rFonts w:ascii="Arial" w:eastAsia="Arial" w:hAnsi="Arial" w:cs="Arial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8B081F"/>
    <w:rPr>
      <w:rFonts w:ascii="Arial" w:eastAsia="Arial" w:hAnsi="Arial" w:cs="Arial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8B081F"/>
    <w:rPr>
      <w:rFonts w:ascii="Arial" w:eastAsia="Arial" w:hAnsi="Arial" w:cs="Arial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8B081F"/>
    <w:rPr>
      <w:rFonts w:ascii="Arial" w:eastAsia="Arial" w:hAnsi="Arial" w:cs="Arial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B081F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8B081F"/>
    <w:rPr>
      <w:rFonts w:ascii="Arial" w:eastAsia="Arial" w:hAnsi="Arial" w:cs="Arial"/>
      <w:sz w:val="20"/>
      <w:szCs w:val="20"/>
    </w:rPr>
  </w:style>
  <w:style w:type="character" w:customStyle="1" w:styleId="math-inline">
    <w:name w:val="math-inline"/>
    <w:basedOn w:val="Fuentedeprrafopredeter"/>
    <w:rsid w:val="008B0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6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636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</dc:creator>
  <cp:lastModifiedBy>Angel</cp:lastModifiedBy>
  <cp:revision>3</cp:revision>
  <dcterms:created xsi:type="dcterms:W3CDTF">2026-08-06T07:15:00Z</dcterms:created>
  <dcterms:modified xsi:type="dcterms:W3CDTF">2026-08-06T07:31:00Z</dcterms:modified>
</cp:coreProperties>
</file>