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477EC" w14:textId="77777777" w:rsidR="003E1ABB" w:rsidRDefault="003E1ABB" w:rsidP="00657179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1CEE6900" w14:textId="2317859B" w:rsid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 STUDY ON CHARACTERIZATION OF MICROPLASTICS IN BRACKISH WATER</w:t>
      </w:r>
      <w:r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IN HAGONOY, BULACAN</w:t>
      </w:r>
    </w:p>
    <w:p w14:paraId="586D478D" w14:textId="423211A3" w:rsid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4AF9DDD8" w14:textId="77777777" w:rsid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161AA2E7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013EE345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proofErr w:type="spellStart"/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Balabo</w:t>
      </w:r>
      <w:proofErr w:type="spellEnd"/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, Bethany Eirene A.</w:t>
      </w:r>
    </w:p>
    <w:p w14:paraId="64A17F5E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proofErr w:type="spellStart"/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Calonzo</w:t>
      </w:r>
      <w:proofErr w:type="spellEnd"/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, Martin M.</w:t>
      </w:r>
    </w:p>
    <w:p w14:paraId="22A026EC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Santos, Precious Angel M.</w:t>
      </w:r>
    </w:p>
    <w:p w14:paraId="7501EEA4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Sunga, Kenneth S.</w:t>
      </w:r>
    </w:p>
    <w:p w14:paraId="662D11A5" w14:textId="16E82567" w:rsid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62EF9DB5" w14:textId="1D8218ED" w:rsid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2302EC5B" w14:textId="6EC0771D" w:rsid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68A696F5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</w:p>
    <w:p w14:paraId="6A0AE1BF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Science, Technology, Engineering, and Mathematics</w:t>
      </w:r>
    </w:p>
    <w:p w14:paraId="3E83516D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San Pedro National High School</w:t>
      </w:r>
    </w:p>
    <w:p w14:paraId="4ED791CC" w14:textId="77777777" w:rsidR="00A02D57" w:rsidRPr="00A02D57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San Pedro </w:t>
      </w:r>
      <w:proofErr w:type="spellStart"/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Hagonoy</w:t>
      </w:r>
      <w:proofErr w:type="spellEnd"/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, Bulacan</w:t>
      </w:r>
    </w:p>
    <w:p w14:paraId="3C268439" w14:textId="281E5457" w:rsidR="00771F4D" w:rsidRDefault="00A02D57" w:rsidP="00A02D57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Senior High School</w:t>
      </w:r>
    </w:p>
    <w:p w14:paraId="48C67891" w14:textId="77777777" w:rsidR="00B35209" w:rsidRDefault="00B35209" w:rsidP="004F5BD5">
      <w:pPr>
        <w:pStyle w:val="BodyText"/>
        <w:tabs>
          <w:tab w:val="left" w:pos="1039"/>
          <w:tab w:val="left" w:leader="dot" w:pos="7920"/>
          <w:tab w:val="left" w:leader="dot" w:pos="8706"/>
        </w:tabs>
        <w:spacing w:before="319" w:line="480" w:lineRule="auto"/>
        <w:rPr>
          <w:b/>
          <w:bCs/>
        </w:rPr>
      </w:pPr>
    </w:p>
    <w:p w14:paraId="43D2ABA5" w14:textId="010C3CDA" w:rsidR="00771F4D" w:rsidRDefault="004F5BD5" w:rsidP="004F5BD5">
      <w:pPr>
        <w:pStyle w:val="BodyText"/>
        <w:tabs>
          <w:tab w:val="left" w:pos="1039"/>
          <w:tab w:val="left" w:leader="dot" w:pos="7920"/>
          <w:tab w:val="left" w:leader="dot" w:pos="8706"/>
        </w:tabs>
        <w:spacing w:before="319" w:line="48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Abstract</w:t>
      </w:r>
    </w:p>
    <w:p w14:paraId="040FAED0" w14:textId="7417A465" w:rsidR="00C02DE2" w:rsidRPr="009A307F" w:rsidRDefault="00A02D57" w:rsidP="00A02D5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Microplastics are minuscule plastic particles, typically measuring less than 5 millimeters 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size, originating from the degradation of larger plastic items or manufactured intentionally at a small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scale. Human activities and improper waste disposal contribute to the accumulation of microplastics 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surface waters. This qualitative study employs an experimental design and descriptive approach to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characterize microplastics based on color and shape, key factors in identifying their possible sources.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The research focuses on analyzing microplastics in the brackish water sources of </w:t>
      </w:r>
      <w:proofErr w:type="spellStart"/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Hagonoy</w:t>
      </w:r>
      <w:proofErr w:type="spellEnd"/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, Bulacan.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Water samples were collected from designated sites, 50 mL of water samples were then poured in a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beaker, then 20 mL of 12% H2O2 were added and mixed with a stirring rod. Mixture must be set aside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for 2 hours in order to degrade the small organic particles. Samples were collected using a dropper and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examined using microscopy under proper lighting. Salinity levels were also assessed using a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refractometer to confirm the brackish nature of the water source. Results have shown that microplastics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are present on brackish waters of </w:t>
      </w:r>
      <w:proofErr w:type="spellStart"/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Hagonoy</w:t>
      </w:r>
      <w:proofErr w:type="spellEnd"/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, Bulacan. The study concludes that microplastics are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significantly present in these waters, and the sampled freshwater river and stream exhibit brackish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characteristics in </w:t>
      </w:r>
      <w:proofErr w:type="spellStart"/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Hagonoy</w:t>
      </w:r>
      <w:proofErr w:type="spellEnd"/>
      <w:r w:rsidRPr="00A02D57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, Bulacan.</w:t>
      </w:r>
    </w:p>
    <w:sectPr w:rsidR="00C02DE2" w:rsidRPr="009A307F" w:rsidSect="003D2F1A">
      <w:headerReference w:type="default" r:id="rId8"/>
      <w:footerReference w:type="default" r:id="rId9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E3758" w14:textId="77777777" w:rsidR="00097925" w:rsidRDefault="00097925" w:rsidP="00A91794">
      <w:pPr>
        <w:spacing w:after="0" w:line="240" w:lineRule="auto"/>
      </w:pPr>
      <w:r>
        <w:separator/>
      </w:r>
    </w:p>
  </w:endnote>
  <w:endnote w:type="continuationSeparator" w:id="0">
    <w:p w14:paraId="5ED548FD" w14:textId="77777777" w:rsidR="00097925" w:rsidRDefault="00097925" w:rsidP="00A91794">
      <w:pPr>
        <w:spacing w:after="0" w:line="240" w:lineRule="auto"/>
      </w:pPr>
      <w:r>
        <w:continuationSeparator/>
      </w:r>
    </w:p>
  </w:endnote>
  <w:endnote w:type="continuationNotice" w:id="1">
    <w:p w14:paraId="2B631CD1" w14:textId="77777777" w:rsidR="00097925" w:rsidRDefault="00097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E4A3B" w14:textId="77777777" w:rsidR="003D2F1A" w:rsidRDefault="00570507">
    <w:pPr>
      <w:pStyle w:val="Footer"/>
    </w:pPr>
    <w:r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1" behindDoc="1" locked="0" layoutInCell="1" allowOverlap="1" wp14:anchorId="1CAFA4E4" wp14:editId="195591C7">
          <wp:simplePos x="0" y="0"/>
          <wp:positionH relativeFrom="rightMargin">
            <wp:posOffset>198120</wp:posOffset>
          </wp:positionH>
          <wp:positionV relativeFrom="paragraph">
            <wp:posOffset>-146685</wp:posOffset>
          </wp:positionV>
          <wp:extent cx="594360" cy="597652"/>
          <wp:effectExtent l="0" t="0" r="0" b="0"/>
          <wp:wrapNone/>
          <wp:docPr id="1326181918" name="Picture 7" descr="A red and white logo with a book and a torch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4259574" name="Picture 7" descr="A red and white logo with a book and a torch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597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FD00D" w14:textId="77777777" w:rsidR="00097925" w:rsidRDefault="00097925" w:rsidP="00A91794">
      <w:pPr>
        <w:spacing w:after="0" w:line="240" w:lineRule="auto"/>
      </w:pPr>
      <w:r>
        <w:separator/>
      </w:r>
    </w:p>
  </w:footnote>
  <w:footnote w:type="continuationSeparator" w:id="0">
    <w:p w14:paraId="6160BD4A" w14:textId="77777777" w:rsidR="00097925" w:rsidRDefault="00097925" w:rsidP="00A91794">
      <w:pPr>
        <w:spacing w:after="0" w:line="240" w:lineRule="auto"/>
      </w:pPr>
      <w:r>
        <w:continuationSeparator/>
      </w:r>
    </w:p>
  </w:footnote>
  <w:footnote w:type="continuationNotice" w:id="1">
    <w:p w14:paraId="6892AADA" w14:textId="77777777" w:rsidR="00097925" w:rsidRDefault="000979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EB53" w14:textId="3BB3C163" w:rsidR="00C84258" w:rsidRDefault="00C56BD7" w:rsidP="00597386">
    <w:pPr>
      <w:pStyle w:val="Header"/>
      <w:ind w:right="26"/>
      <w:rPr>
        <w:rFonts w:ascii="Times New Roman" w:eastAsia="Times New Roman" w:hAnsi="Times New Roman" w:cs="Times New Roman"/>
        <w:b/>
        <w:bCs/>
        <w:kern w:val="0"/>
        <w:lang w:val="en-US"/>
        <w14:ligatures w14:val="none"/>
      </w:rPr>
    </w:pPr>
    <w:r w:rsidRPr="00771F4D">
      <w:rPr>
        <w:rFonts w:ascii="Times New Roman" w:hAnsi="Times New Roman" w:cs="Times New Roman"/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364C86" wp14:editId="7A229B60">
              <wp:simplePos x="0" y="0"/>
              <wp:positionH relativeFrom="column">
                <wp:posOffset>-1382486</wp:posOffset>
              </wp:positionH>
              <wp:positionV relativeFrom="paragraph">
                <wp:posOffset>-478971</wp:posOffset>
              </wp:positionV>
              <wp:extent cx="7573811" cy="10712782"/>
              <wp:effectExtent l="0" t="0" r="27305" b="31750"/>
              <wp:wrapNone/>
              <wp:docPr id="1956212451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3811" cy="10712782"/>
                        <a:chOff x="0" y="0"/>
                        <a:chExt cx="7573811" cy="10712782"/>
                      </a:xfrm>
                    </wpg:grpSpPr>
                    <wps:wsp>
                      <wps:cNvPr id="1956679429" name="Straight Connector 4"/>
                      <wps:cNvCnPr/>
                      <wps:spPr>
                        <a:xfrm>
                          <a:off x="1267558" y="0"/>
                          <a:ext cx="0" cy="1068933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6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46121030" name="Straight Connector 4"/>
                      <wps:cNvCnPr/>
                      <wps:spPr>
                        <a:xfrm>
                          <a:off x="6742235" y="23446"/>
                          <a:ext cx="0" cy="10689336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6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10076893" name="Straight Connector 5"/>
                      <wps:cNvCnPr/>
                      <wps:spPr>
                        <a:xfrm>
                          <a:off x="11723" y="998764"/>
                          <a:ext cx="75620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6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602437082" name="Straight Connector 5"/>
                      <wps:cNvCnPr/>
                      <wps:spPr>
                        <a:xfrm>
                          <a:off x="11723" y="1384788"/>
                          <a:ext cx="75620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6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852698968" name="Straight Connector 5"/>
                      <wps:cNvCnPr/>
                      <wps:spPr>
                        <a:xfrm>
                          <a:off x="0" y="9796096"/>
                          <a:ext cx="75620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6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735F8D" id="Group 8" o:spid="_x0000_s1026" style="position:absolute;margin-left:-108.85pt;margin-top:-37.7pt;width:596.35pt;height:843.55pt;z-index:251658240" coordsize="75738,10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">
              <v:line id="Straight Connector 4" o:spid="_x0000_s1027" style="position:absolute;visibility:visible;mso-wrap-style:square" from="12675,0" to="12675,10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" strokecolor="#960000" strokeweight="2.25pt">
                <v:stroke joinstyle="miter"/>
              </v:line>
              <v:line id="Straight Connector 4" o:spid="_x0000_s1028" style="position:absolute;visibility:visible;mso-wrap-style:square" from="67422,234" to="67422,107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" strokecolor="#960000" strokeweight="2.25pt">
                <v:stroke joinstyle="miter"/>
              </v:line>
              <v:line id="Straight Connector 5" o:spid="_x0000_s1029" style="position:absolute;visibility:visible;mso-wrap-style:square" from="117,9987" to="75738,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" strokecolor="#960000" strokeweight="2.25pt">
                <v:stroke joinstyle="miter"/>
              </v:line>
              <v:line id="Straight Connector 5" o:spid="_x0000_s1030" style="position:absolute;visibility:visible;mso-wrap-style:square" from="117,13847" to="75738,13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" strokecolor="#960000" strokeweight="2.25pt">
                <v:stroke joinstyle="miter"/>
              </v:line>
              <v:line id="Straight Connector 5" o:spid="_x0000_s1031" style="position:absolute;visibility:visible;mso-wrap-style:square" from="0,97960" to="75620,97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" strokecolor="#960000" strokeweight="2.25pt">
                <v:stroke joinstyle="miter"/>
              </v:line>
            </v:group>
          </w:pict>
        </mc:Fallback>
      </mc:AlternateContent>
    </w:r>
    <w:r w:rsidR="00A02D57">
      <w:rPr>
        <w:rFonts w:ascii="Times New Roman" w:eastAsia="Times New Roman" w:hAnsi="Times New Roman" w:cs="Times New Roman"/>
        <w:b/>
        <w:bCs/>
        <w:kern w:val="0"/>
        <w:lang w:val="en-US"/>
        <w14:ligatures w14:val="none"/>
      </w:rPr>
      <w:t>A STUDY ON CHARECTERIZATION OF MICROPLASTICS IN BRACKISH WATER IN HAGONOY, BULACAN</w:t>
    </w:r>
  </w:p>
  <w:p w14:paraId="7A0ECA2E" w14:textId="77777777" w:rsidR="00A02D57" w:rsidRPr="00771F4D" w:rsidRDefault="00A02D57" w:rsidP="00597386">
    <w:pPr>
      <w:pStyle w:val="Header"/>
      <w:ind w:right="26"/>
      <w:rPr>
        <w:rFonts w:ascii="Times New Roman" w:hAnsi="Times New Roman" w:cs="Times New Roman"/>
        <w:b/>
        <w:bCs/>
      </w:rPr>
    </w:pPr>
  </w:p>
  <w:p w14:paraId="5D30C384" w14:textId="77777777" w:rsidR="00C84258" w:rsidRPr="008F6483" w:rsidRDefault="00C84258" w:rsidP="00771F4D">
    <w:pPr>
      <w:pStyle w:val="Header"/>
      <w:jc w:val="center"/>
      <w:rPr>
        <w:rFonts w:ascii="Times New Roman" w:hAnsi="Times New Roman" w:cs="Times New Roman"/>
      </w:rPr>
    </w:pPr>
    <w:r w:rsidRPr="008F6483">
      <w:rPr>
        <w:rFonts w:ascii="Times New Roman" w:hAnsi="Times New Roman" w:cs="Times New Roman"/>
      </w:rPr>
      <w:t>SAN PEDRO NATIONAL HIGH NATIONAL SCHOOL</w:t>
    </w:r>
  </w:p>
  <w:p w14:paraId="32C97C3D" w14:textId="77777777" w:rsidR="00C84258" w:rsidRPr="008F6483" w:rsidRDefault="00C84258" w:rsidP="00771F4D">
    <w:pPr>
      <w:pStyle w:val="Header"/>
      <w:jc w:val="center"/>
      <w:rPr>
        <w:rFonts w:ascii="Times New Roman" w:hAnsi="Times New Roman" w:cs="Times New Roman"/>
      </w:rPr>
    </w:pPr>
    <w:r w:rsidRPr="008F6483">
      <w:rPr>
        <w:rFonts w:ascii="Times New Roman" w:hAnsi="Times New Roman" w:cs="Times New Roman"/>
      </w:rPr>
      <w:t>SENIOR HIGH SCHOOL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006F"/>
    <w:multiLevelType w:val="multilevel"/>
    <w:tmpl w:val="4E7A197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6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72087499"/>
    <w:multiLevelType w:val="hybridMultilevel"/>
    <w:tmpl w:val="D8D63E2C"/>
    <w:lvl w:ilvl="0" w:tplc="FDBE2654">
      <w:start w:val="1"/>
      <w:numFmt w:val="decimal"/>
      <w:lvlText w:val="%1."/>
      <w:lvlJc w:val="left"/>
      <w:pPr>
        <w:ind w:left="1041" w:hanging="60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21" w:hanging="360"/>
      </w:pPr>
    </w:lvl>
    <w:lvl w:ilvl="2" w:tplc="3409001B" w:tentative="1">
      <w:start w:val="1"/>
      <w:numFmt w:val="lowerRoman"/>
      <w:lvlText w:val="%3."/>
      <w:lvlJc w:val="right"/>
      <w:pPr>
        <w:ind w:left="2241" w:hanging="180"/>
      </w:pPr>
    </w:lvl>
    <w:lvl w:ilvl="3" w:tplc="3409000F" w:tentative="1">
      <w:start w:val="1"/>
      <w:numFmt w:val="decimal"/>
      <w:lvlText w:val="%4."/>
      <w:lvlJc w:val="left"/>
      <w:pPr>
        <w:ind w:left="2961" w:hanging="360"/>
      </w:pPr>
    </w:lvl>
    <w:lvl w:ilvl="4" w:tplc="34090019" w:tentative="1">
      <w:start w:val="1"/>
      <w:numFmt w:val="lowerLetter"/>
      <w:lvlText w:val="%5."/>
      <w:lvlJc w:val="left"/>
      <w:pPr>
        <w:ind w:left="3681" w:hanging="360"/>
      </w:pPr>
    </w:lvl>
    <w:lvl w:ilvl="5" w:tplc="3409001B" w:tentative="1">
      <w:start w:val="1"/>
      <w:numFmt w:val="lowerRoman"/>
      <w:lvlText w:val="%6."/>
      <w:lvlJc w:val="right"/>
      <w:pPr>
        <w:ind w:left="4401" w:hanging="180"/>
      </w:pPr>
    </w:lvl>
    <w:lvl w:ilvl="6" w:tplc="3409000F" w:tentative="1">
      <w:start w:val="1"/>
      <w:numFmt w:val="decimal"/>
      <w:lvlText w:val="%7."/>
      <w:lvlJc w:val="left"/>
      <w:pPr>
        <w:ind w:left="5121" w:hanging="360"/>
      </w:pPr>
    </w:lvl>
    <w:lvl w:ilvl="7" w:tplc="34090019" w:tentative="1">
      <w:start w:val="1"/>
      <w:numFmt w:val="lowerLetter"/>
      <w:lvlText w:val="%8."/>
      <w:lvlJc w:val="left"/>
      <w:pPr>
        <w:ind w:left="5841" w:hanging="360"/>
      </w:pPr>
    </w:lvl>
    <w:lvl w:ilvl="8" w:tplc="3409001B" w:tentative="1">
      <w:start w:val="1"/>
      <w:numFmt w:val="lowerRoman"/>
      <w:lvlText w:val="%9."/>
      <w:lvlJc w:val="right"/>
      <w:pPr>
        <w:ind w:left="656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94"/>
    <w:rsid w:val="0002030D"/>
    <w:rsid w:val="00023B21"/>
    <w:rsid w:val="00025C5B"/>
    <w:rsid w:val="00026934"/>
    <w:rsid w:val="000464BF"/>
    <w:rsid w:val="00064535"/>
    <w:rsid w:val="00064B97"/>
    <w:rsid w:val="00064D1C"/>
    <w:rsid w:val="000662CA"/>
    <w:rsid w:val="00097925"/>
    <w:rsid w:val="00097A98"/>
    <w:rsid w:val="000A0211"/>
    <w:rsid w:val="000A2990"/>
    <w:rsid w:val="000A2B81"/>
    <w:rsid w:val="000A7A40"/>
    <w:rsid w:val="000B0137"/>
    <w:rsid w:val="000B2063"/>
    <w:rsid w:val="000D6AFF"/>
    <w:rsid w:val="000E3D22"/>
    <w:rsid w:val="000E5D18"/>
    <w:rsid w:val="000E6539"/>
    <w:rsid w:val="00105C4A"/>
    <w:rsid w:val="00113667"/>
    <w:rsid w:val="001163B8"/>
    <w:rsid w:val="00120D1C"/>
    <w:rsid w:val="00132B92"/>
    <w:rsid w:val="00134324"/>
    <w:rsid w:val="00141221"/>
    <w:rsid w:val="00144FC5"/>
    <w:rsid w:val="0019435B"/>
    <w:rsid w:val="001A3A57"/>
    <w:rsid w:val="001B1B7D"/>
    <w:rsid w:val="001D1232"/>
    <w:rsid w:val="001D4CAC"/>
    <w:rsid w:val="001D70F6"/>
    <w:rsid w:val="001D7428"/>
    <w:rsid w:val="001E2B6E"/>
    <w:rsid w:val="002117D2"/>
    <w:rsid w:val="0023164E"/>
    <w:rsid w:val="00240E28"/>
    <w:rsid w:val="002609BA"/>
    <w:rsid w:val="002759C6"/>
    <w:rsid w:val="00285030"/>
    <w:rsid w:val="002D75D1"/>
    <w:rsid w:val="002E32C6"/>
    <w:rsid w:val="002E479F"/>
    <w:rsid w:val="002E7DD8"/>
    <w:rsid w:val="002F2A17"/>
    <w:rsid w:val="00312255"/>
    <w:rsid w:val="00317973"/>
    <w:rsid w:val="00380147"/>
    <w:rsid w:val="0039580A"/>
    <w:rsid w:val="003A37BE"/>
    <w:rsid w:val="003A5FAF"/>
    <w:rsid w:val="003C46ED"/>
    <w:rsid w:val="003C647A"/>
    <w:rsid w:val="003D2F1A"/>
    <w:rsid w:val="003E1ABB"/>
    <w:rsid w:val="00403988"/>
    <w:rsid w:val="004042E1"/>
    <w:rsid w:val="004119A8"/>
    <w:rsid w:val="004362E2"/>
    <w:rsid w:val="00455563"/>
    <w:rsid w:val="00461F28"/>
    <w:rsid w:val="00462551"/>
    <w:rsid w:val="00464FD6"/>
    <w:rsid w:val="00490B44"/>
    <w:rsid w:val="004920EB"/>
    <w:rsid w:val="004A6CDE"/>
    <w:rsid w:val="004D2F09"/>
    <w:rsid w:val="004E1D63"/>
    <w:rsid w:val="004F5BD5"/>
    <w:rsid w:val="0050047A"/>
    <w:rsid w:val="00501F0F"/>
    <w:rsid w:val="0053126A"/>
    <w:rsid w:val="00535038"/>
    <w:rsid w:val="00561432"/>
    <w:rsid w:val="00570507"/>
    <w:rsid w:val="0058450E"/>
    <w:rsid w:val="00584553"/>
    <w:rsid w:val="00597386"/>
    <w:rsid w:val="005A24FD"/>
    <w:rsid w:val="005B41B5"/>
    <w:rsid w:val="005E63AD"/>
    <w:rsid w:val="005F49FE"/>
    <w:rsid w:val="005F53A9"/>
    <w:rsid w:val="005F6926"/>
    <w:rsid w:val="0060525E"/>
    <w:rsid w:val="00614093"/>
    <w:rsid w:val="00657179"/>
    <w:rsid w:val="006632BC"/>
    <w:rsid w:val="00682820"/>
    <w:rsid w:val="00686025"/>
    <w:rsid w:val="00696700"/>
    <w:rsid w:val="006A36E7"/>
    <w:rsid w:val="006F174F"/>
    <w:rsid w:val="00702F67"/>
    <w:rsid w:val="00703A4F"/>
    <w:rsid w:val="00707DB7"/>
    <w:rsid w:val="00771F4D"/>
    <w:rsid w:val="00782E9A"/>
    <w:rsid w:val="007963DC"/>
    <w:rsid w:val="007A395D"/>
    <w:rsid w:val="007C6912"/>
    <w:rsid w:val="007E2566"/>
    <w:rsid w:val="007E7233"/>
    <w:rsid w:val="00802E98"/>
    <w:rsid w:val="008203A0"/>
    <w:rsid w:val="00821AEE"/>
    <w:rsid w:val="00822531"/>
    <w:rsid w:val="00830397"/>
    <w:rsid w:val="00857BB2"/>
    <w:rsid w:val="008B18D3"/>
    <w:rsid w:val="008C291D"/>
    <w:rsid w:val="008F36E8"/>
    <w:rsid w:val="008F6483"/>
    <w:rsid w:val="00905475"/>
    <w:rsid w:val="00942FF7"/>
    <w:rsid w:val="00946747"/>
    <w:rsid w:val="009639CA"/>
    <w:rsid w:val="009643FE"/>
    <w:rsid w:val="009669D5"/>
    <w:rsid w:val="00984737"/>
    <w:rsid w:val="009968DF"/>
    <w:rsid w:val="009A1DA9"/>
    <w:rsid w:val="009A307F"/>
    <w:rsid w:val="009A7DC4"/>
    <w:rsid w:val="00A019EC"/>
    <w:rsid w:val="00A02D57"/>
    <w:rsid w:val="00A07EA8"/>
    <w:rsid w:val="00A1734B"/>
    <w:rsid w:val="00A259B5"/>
    <w:rsid w:val="00A3010A"/>
    <w:rsid w:val="00A33647"/>
    <w:rsid w:val="00A53D01"/>
    <w:rsid w:val="00A54FBD"/>
    <w:rsid w:val="00A91794"/>
    <w:rsid w:val="00AE24D8"/>
    <w:rsid w:val="00AE309E"/>
    <w:rsid w:val="00AF05D3"/>
    <w:rsid w:val="00B15098"/>
    <w:rsid w:val="00B16864"/>
    <w:rsid w:val="00B35209"/>
    <w:rsid w:val="00B45925"/>
    <w:rsid w:val="00B71407"/>
    <w:rsid w:val="00B814ED"/>
    <w:rsid w:val="00B901C0"/>
    <w:rsid w:val="00B950EA"/>
    <w:rsid w:val="00B972EA"/>
    <w:rsid w:val="00BC5CE4"/>
    <w:rsid w:val="00BE474A"/>
    <w:rsid w:val="00BE52A4"/>
    <w:rsid w:val="00BF3A8B"/>
    <w:rsid w:val="00BF42FD"/>
    <w:rsid w:val="00C0119E"/>
    <w:rsid w:val="00C02DE2"/>
    <w:rsid w:val="00C337A7"/>
    <w:rsid w:val="00C4774B"/>
    <w:rsid w:val="00C56BD7"/>
    <w:rsid w:val="00C607C4"/>
    <w:rsid w:val="00C6407F"/>
    <w:rsid w:val="00C84258"/>
    <w:rsid w:val="00CB7F44"/>
    <w:rsid w:val="00CD2816"/>
    <w:rsid w:val="00CE1048"/>
    <w:rsid w:val="00D4711B"/>
    <w:rsid w:val="00D941CE"/>
    <w:rsid w:val="00DA1A0F"/>
    <w:rsid w:val="00DB2C05"/>
    <w:rsid w:val="00DC6FA8"/>
    <w:rsid w:val="00DE38CB"/>
    <w:rsid w:val="00E07868"/>
    <w:rsid w:val="00E75D08"/>
    <w:rsid w:val="00EA5FFA"/>
    <w:rsid w:val="00EB5ECE"/>
    <w:rsid w:val="00ED069D"/>
    <w:rsid w:val="00F17B70"/>
    <w:rsid w:val="00F406D1"/>
    <w:rsid w:val="00F409D6"/>
    <w:rsid w:val="00FD5A26"/>
    <w:rsid w:val="00FE11E2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69C33"/>
  <w15:chartTrackingRefBased/>
  <w15:docId w15:val="{15198181-3D33-4DE2-9459-D16F2622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7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794"/>
  </w:style>
  <w:style w:type="paragraph" w:styleId="Footer">
    <w:name w:val="footer"/>
    <w:basedOn w:val="Normal"/>
    <w:link w:val="FooterChar"/>
    <w:uiPriority w:val="99"/>
    <w:unhideWhenUsed/>
    <w:rsid w:val="00A9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794"/>
  </w:style>
  <w:style w:type="paragraph" w:styleId="BodyText">
    <w:name w:val="Body Text"/>
    <w:basedOn w:val="Normal"/>
    <w:link w:val="BodyTextChar"/>
    <w:uiPriority w:val="1"/>
    <w:qFormat/>
    <w:rsid w:val="00B150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15098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1">
    <w:name w:val="toc 1"/>
    <w:basedOn w:val="Normal"/>
    <w:uiPriority w:val="1"/>
    <w:qFormat/>
    <w:rsid w:val="00822531"/>
    <w:pPr>
      <w:widowControl w:val="0"/>
      <w:autoSpaceDE w:val="0"/>
      <w:autoSpaceDN w:val="0"/>
      <w:spacing w:before="415" w:after="0" w:line="240" w:lineRule="auto"/>
      <w:ind w:left="441"/>
      <w:jc w:val="center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2">
    <w:name w:val="toc 2"/>
    <w:basedOn w:val="Normal"/>
    <w:uiPriority w:val="1"/>
    <w:qFormat/>
    <w:rsid w:val="00822531"/>
    <w:pPr>
      <w:widowControl w:val="0"/>
      <w:autoSpaceDE w:val="0"/>
      <w:autoSpaceDN w:val="0"/>
      <w:spacing w:before="420" w:after="0" w:line="240" w:lineRule="auto"/>
      <w:ind w:left="799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3">
    <w:name w:val="toc 3"/>
    <w:basedOn w:val="Normal"/>
    <w:uiPriority w:val="1"/>
    <w:qFormat/>
    <w:rsid w:val="00822531"/>
    <w:pPr>
      <w:widowControl w:val="0"/>
      <w:autoSpaceDE w:val="0"/>
      <w:autoSpaceDN w:val="0"/>
      <w:spacing w:before="415" w:after="0" w:line="240" w:lineRule="auto"/>
      <w:ind w:left="1522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4">
    <w:name w:val="toc 4"/>
    <w:basedOn w:val="Normal"/>
    <w:uiPriority w:val="1"/>
    <w:qFormat/>
    <w:rsid w:val="00822531"/>
    <w:pPr>
      <w:widowControl w:val="0"/>
      <w:autoSpaceDE w:val="0"/>
      <w:autoSpaceDN w:val="0"/>
      <w:spacing w:before="415" w:after="0" w:line="240" w:lineRule="auto"/>
      <w:ind w:left="2242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5">
    <w:name w:val="toc 5"/>
    <w:basedOn w:val="Normal"/>
    <w:uiPriority w:val="1"/>
    <w:qFormat/>
    <w:rsid w:val="00822531"/>
    <w:pPr>
      <w:widowControl w:val="0"/>
      <w:autoSpaceDE w:val="0"/>
      <w:autoSpaceDN w:val="0"/>
      <w:spacing w:before="418" w:after="0" w:line="240" w:lineRule="auto"/>
      <w:ind w:left="2302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98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E86A0-2A26-477E-B149-55E8483B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Links>
    <vt:vector size="252" baseType="variant">
      <vt:variant>
        <vt:i4>4325376</vt:i4>
      </vt:variant>
      <vt:variant>
        <vt:i4>123</vt:i4>
      </vt:variant>
      <vt:variant>
        <vt:i4>0</vt:i4>
      </vt:variant>
      <vt:variant>
        <vt:i4>5</vt:i4>
      </vt:variant>
      <vt:variant>
        <vt:lpwstr>https://www.nature.com/articles/524155a</vt:lpwstr>
      </vt:variant>
      <vt:variant>
        <vt:lpwstr>citeas</vt:lpwstr>
      </vt:variant>
      <vt:variant>
        <vt:i4>4849670</vt:i4>
      </vt:variant>
      <vt:variant>
        <vt:i4>120</vt:i4>
      </vt:variant>
      <vt:variant>
        <vt:i4>0</vt:i4>
      </vt:variant>
      <vt:variant>
        <vt:i4>5</vt:i4>
      </vt:variant>
      <vt:variant>
        <vt:lpwstr>http://www.ndsu.edu/pubweb/chiwonlee/plsc211/student papers/articles08/C</vt:lpwstr>
      </vt:variant>
      <vt:variant>
        <vt:lpwstr/>
      </vt:variant>
      <vt:variant>
        <vt:i4>8192003</vt:i4>
      </vt:variant>
      <vt:variant>
        <vt:i4>117</vt:i4>
      </vt:variant>
      <vt:variant>
        <vt:i4>0</vt:i4>
      </vt:variant>
      <vt:variant>
        <vt:i4>5</vt:i4>
      </vt:variant>
      <vt:variant>
        <vt:lpwstr>http://www.buplant.da.gov.ph/images/Production_guide/pdf/PRODUCTIONGUI</vt:lpwstr>
      </vt:variant>
      <vt:variant>
        <vt:lpwstr/>
      </vt:variant>
      <vt:variant>
        <vt:i4>917580</vt:i4>
      </vt:variant>
      <vt:variant>
        <vt:i4>114</vt:i4>
      </vt:variant>
      <vt:variant>
        <vt:i4>0</vt:i4>
      </vt:variant>
      <vt:variant>
        <vt:i4>5</vt:i4>
      </vt:variant>
      <vt:variant>
        <vt:lpwstr>https://iopscience.iop.org/article/10.1088/1755-1315/1137/1/012033/pdf</vt:lpwstr>
      </vt:variant>
      <vt:variant>
        <vt:lpwstr>%3A~%3Atext%3DThe%20crab%20shell%20waste%20produced%2Cweight%20of%20the%20whole%20shellfish</vt:lpwstr>
      </vt:variant>
      <vt:variant>
        <vt:i4>917580</vt:i4>
      </vt:variant>
      <vt:variant>
        <vt:i4>111</vt:i4>
      </vt:variant>
      <vt:variant>
        <vt:i4>0</vt:i4>
      </vt:variant>
      <vt:variant>
        <vt:i4>5</vt:i4>
      </vt:variant>
      <vt:variant>
        <vt:lpwstr>https://iopscience.iop.org/article/10.1088/1755-1315/1137/1/012033/pdf</vt:lpwstr>
      </vt:variant>
      <vt:variant>
        <vt:lpwstr>%3A~%3Atext%3DThe%20crab%20shell%20waste%20produced%2Cweight%20of%20the%20whole%20shellfish</vt:lpwstr>
      </vt:variant>
      <vt:variant>
        <vt:i4>917580</vt:i4>
      </vt:variant>
      <vt:variant>
        <vt:i4>108</vt:i4>
      </vt:variant>
      <vt:variant>
        <vt:i4>0</vt:i4>
      </vt:variant>
      <vt:variant>
        <vt:i4>5</vt:i4>
      </vt:variant>
      <vt:variant>
        <vt:lpwstr>https://iopscience.iop.org/article/10.1088/1755-1315/1137/1/012033/pdf</vt:lpwstr>
      </vt:variant>
      <vt:variant>
        <vt:lpwstr>%3A~%3Atext%3DThe%20crab%20shell%20waste%20produced%2Cweight%20of%20the%20whole%20shellfish</vt:lpwstr>
      </vt:variant>
      <vt:variant>
        <vt:i4>720910</vt:i4>
      </vt:variant>
      <vt:variant>
        <vt:i4>105</vt:i4>
      </vt:variant>
      <vt:variant>
        <vt:i4>0</vt:i4>
      </vt:variant>
      <vt:variant>
        <vt:i4>5</vt:i4>
      </vt:variant>
      <vt:variant>
        <vt:lpwstr>http://www.avma.org/resources-tools/one-health/waste-</vt:lpwstr>
      </vt:variant>
      <vt:variant>
        <vt:lpwstr/>
      </vt:variant>
      <vt:variant>
        <vt:i4>2162741</vt:i4>
      </vt:variant>
      <vt:variant>
        <vt:i4>102</vt:i4>
      </vt:variant>
      <vt:variant>
        <vt:i4>0</vt:i4>
      </vt:variant>
      <vt:variant>
        <vt:i4>5</vt:i4>
      </vt:variant>
      <vt:variant>
        <vt:lpwstr>https://doi.org/10.1007/s11356-020-08380-5</vt:lpwstr>
      </vt:variant>
      <vt:variant>
        <vt:lpwstr/>
      </vt:variant>
      <vt:variant>
        <vt:i4>2162741</vt:i4>
      </vt:variant>
      <vt:variant>
        <vt:i4>99</vt:i4>
      </vt:variant>
      <vt:variant>
        <vt:i4>0</vt:i4>
      </vt:variant>
      <vt:variant>
        <vt:i4>5</vt:i4>
      </vt:variant>
      <vt:variant>
        <vt:lpwstr>https://doi.org/10.1007/s11356-020-08380-5</vt:lpwstr>
      </vt:variant>
      <vt:variant>
        <vt:lpwstr/>
      </vt:variant>
      <vt:variant>
        <vt:i4>7798884</vt:i4>
      </vt:variant>
      <vt:variant>
        <vt:i4>96</vt:i4>
      </vt:variant>
      <vt:variant>
        <vt:i4>0</vt:i4>
      </vt:variant>
      <vt:variant>
        <vt:i4>5</vt:i4>
      </vt:variant>
      <vt:variant>
        <vt:lpwstr>http://www.merriam-webster.com/dictionary/demineralization</vt:lpwstr>
      </vt:variant>
      <vt:variant>
        <vt:lpwstr/>
      </vt:variant>
      <vt:variant>
        <vt:i4>2424938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_TOC_250000</vt:lpwstr>
      </vt:variant>
      <vt:variant>
        <vt:i4>2424938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_TOC_250001</vt:lpwstr>
      </vt:variant>
      <vt:variant>
        <vt:i4>2424938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_TOC_250002</vt:lpwstr>
      </vt:variant>
      <vt:variant>
        <vt:i4>2424938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_TOC_250003</vt:lpwstr>
      </vt:variant>
      <vt:variant>
        <vt:i4>2424938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_TOC_250004</vt:lpwstr>
      </vt:variant>
      <vt:variant>
        <vt:i4>2424938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_TOC_250005</vt:lpwstr>
      </vt:variant>
      <vt:variant>
        <vt:i4>2424938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_TOC_250006</vt:lpwstr>
      </vt:variant>
      <vt:variant>
        <vt:i4>2424938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_TOC_250007</vt:lpwstr>
      </vt:variant>
      <vt:variant>
        <vt:i4>2424938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_TOC_250008</vt:lpwstr>
      </vt:variant>
      <vt:variant>
        <vt:i4>2424938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_TOC_250009</vt:lpwstr>
      </vt:variant>
      <vt:variant>
        <vt:i4>2359402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_TOC_250010</vt:lpwstr>
      </vt:variant>
      <vt:variant>
        <vt:i4>2359402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_TOC_250011</vt:lpwstr>
      </vt:variant>
      <vt:variant>
        <vt:i4>2359402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_TOC_250012</vt:lpwstr>
      </vt:variant>
      <vt:variant>
        <vt:i4>2359402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_TOC_250013</vt:lpwstr>
      </vt:variant>
      <vt:variant>
        <vt:i4>2359402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_TOC_250015</vt:lpwstr>
      </vt:variant>
      <vt:variant>
        <vt:i4>2359402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_TOC_250016</vt:lpwstr>
      </vt:variant>
      <vt:variant>
        <vt:i4>2359402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_TOC_250017</vt:lpwstr>
      </vt:variant>
      <vt:variant>
        <vt:i4>2359402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_TOC_250019</vt:lpwstr>
      </vt:variant>
      <vt:variant>
        <vt:i4>2359402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_TOC_250019</vt:lpwstr>
      </vt:variant>
      <vt:variant>
        <vt:i4>2556010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_TOC_250020</vt:lpwstr>
      </vt:variant>
      <vt:variant>
        <vt:i4>2228305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2556010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_TOC_250021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</dc:creator>
  <cp:keywords/>
  <dc:description/>
  <cp:lastModifiedBy>princessborja848@gmail.com</cp:lastModifiedBy>
  <cp:revision>3</cp:revision>
  <dcterms:created xsi:type="dcterms:W3CDTF">2025-01-27T08:43:00Z</dcterms:created>
  <dcterms:modified xsi:type="dcterms:W3CDTF">2025-01-29T06:30:00Z</dcterms:modified>
</cp:coreProperties>
</file>