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5FD5D" w14:textId="6FEA3A66" w:rsidR="001D719F" w:rsidRPr="00E97A4F" w:rsidRDefault="00E97A4F" w:rsidP="00E97A4F">
      <w:pPr>
        <w:pStyle w:val="Title"/>
      </w:pPr>
      <w:r w:rsidRPr="00E97A4F">
        <w:t xml:space="preserve">Extension of the base (SC13) models for </w:t>
      </w:r>
      <w:r>
        <w:br/>
      </w:r>
      <w:r w:rsidRPr="00E97A4F">
        <w:t>benchmark and MSE considerations</w:t>
      </w:r>
    </w:p>
    <w:p w14:paraId="6F3FC6A4" w14:textId="77777777" w:rsidR="001D719F" w:rsidRDefault="00000000" w:rsidP="00E97A4F">
      <w:pPr>
        <w:jc w:val="center"/>
      </w:pPr>
      <w:r>
        <w:t xml:space="preserve">22 </w:t>
      </w:r>
      <w:r w:rsidRPr="00E97A4F">
        <w:rPr>
          <w:rStyle w:val="Mention"/>
        </w:rPr>
        <w:t>March</w:t>
      </w:r>
      <w:r>
        <w:t xml:space="preserve"> 2026</w:t>
      </w:r>
    </w:p>
    <w:p w14:paraId="7CB47A22" w14:textId="77777777" w:rsidR="001D719F" w:rsidRDefault="00000000">
      <w:pPr>
        <w:pStyle w:val="Heading1"/>
      </w:pPr>
      <w:bookmarkStart w:id="0" w:name="abstract"/>
      <w:bookmarkStart w:id="1" w:name="_Toc225096250"/>
      <w:r>
        <w:t>Abstract</w:t>
      </w:r>
      <w:bookmarkEnd w:id="1"/>
    </w:p>
    <w:p w14:paraId="32BE7498" w14:textId="77777777" w:rsidR="001D719F" w:rsidRDefault="00000000">
      <w:pPr>
        <w:pStyle w:val="FirstParagraph"/>
      </w:pPr>
      <w:r>
        <w:rPr>
          <w:b/>
          <w:bCs/>
        </w:rPr>
        <w:t>2.</w:t>
      </w:r>
      <w:r>
        <w:t xml:space="preserve"> This working paper documents the base SC13 jack mackerel assessment model used for advice under the single-stock and two-stock hypotheses, corresponding to model configurations </w:t>
      </w:r>
      <w:r>
        <w:rPr>
          <w:rStyle w:val="VerbatimChar"/>
        </w:rPr>
        <w:t>h1_1.14</w:t>
      </w:r>
      <w:r>
        <w:t xml:space="preserve"> and </w:t>
      </w:r>
      <w:r>
        <w:rPr>
          <w:rStyle w:val="VerbatimChar"/>
        </w:rPr>
        <w:t>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 The immediate justification for beginning this work is twofold: 1) to cover topics in advance that can be discussed most efficiently at the forthcoming planned benchmark and 2) to help address a number of issues related to the MSE identified during the </w:t>
      </w:r>
      <w:hyperlink r:id="rId7">
        <w:r>
          <w:rPr>
            <w:rStyle w:val="Hyperlink"/>
          </w:rPr>
          <w:t>July 2025 MSE workshop</w:t>
        </w:r>
      </w:hyperlink>
      <w:r>
        <w:t>.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14:paraId="4F8BCA01" w14:textId="77777777" w:rsidR="001D719F" w:rsidRDefault="00000000">
      <w:pPr>
        <w:pStyle w:val="Heading1"/>
      </w:pPr>
      <w:bookmarkStart w:id="2" w:name="introduction"/>
      <w:bookmarkStart w:id="3" w:name="_Toc225096251"/>
      <w:bookmarkEnd w:id="0"/>
      <w:r>
        <w:t>1. Introduction</w:t>
      </w:r>
      <w:bookmarkEnd w:id="3"/>
    </w:p>
    <w:p w14:paraId="40D15996" w14:textId="77777777" w:rsidR="001D719F" w:rsidRDefault="00000000">
      <w:pPr>
        <w:pStyle w:val="FirstParagraph"/>
      </w:pPr>
      <w:r>
        <w:rPr>
          <w:b/>
          <w:bCs/>
        </w:rPr>
        <w:t>3.</w:t>
      </w:r>
      <w:r>
        <w:t xml:space="preserve"> 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 (D. Fournier &amp; Archibald, 1982; Hilborn &amp; Walters, 1992). The formal technical reference for the accepted SC13 assessment remains Annex 11 of the SC13 report, the Jack Mackerel Technical Annex (SPRFMO Scientific Committee, 2025).</w:t>
      </w:r>
    </w:p>
    <w:p w14:paraId="3A66A570" w14:textId="77777777" w:rsidR="001D719F" w:rsidRDefault="00000000">
      <w:pPr>
        <w:pStyle w:val="BodyText"/>
      </w:pPr>
      <w:r>
        <w:rPr>
          <w:b/>
          <w:bCs/>
        </w:rPr>
        <w:t>4.</w:t>
      </w:r>
      <w:r>
        <w:t xml:space="preserve"> Within the present repository, the SC13 assessment update is represented by model series </w:t>
      </w:r>
      <w:r>
        <w:rPr>
          <w:rStyle w:val="VerbatimChar"/>
        </w:rPr>
        <w:t>1.14</w:t>
      </w:r>
      <w:r>
        <w:t xml:space="preserve">. The file </w:t>
      </w:r>
      <w:r>
        <w:rPr>
          <w:rStyle w:val="VerbatimChar"/>
        </w:rPr>
        <w:t>assessment/README.md</w:t>
      </w:r>
      <w:r>
        <w:t xml:space="preserve"> documents the sequence of changes leading to this configuration. In summary, the 2025 assessment update began with a base update to data and model structure (</w:t>
      </w:r>
      <w:r>
        <w:rPr>
          <w:rStyle w:val="VerbatimChar"/>
        </w:rPr>
        <w:t>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w:t>
      </w:r>
      <w:r>
        <w:lastRenderedPageBreak/>
        <w:t xml:space="preserve">hypotheses: </w:t>
      </w:r>
      <w:r>
        <w:rPr>
          <w:rStyle w:val="VerbatimChar"/>
        </w:rPr>
        <w:t>h1_1.14</w:t>
      </w:r>
      <w:r>
        <w:t xml:space="preserve"> for the single-stock hypothesis and </w:t>
      </w:r>
      <w:r>
        <w:rPr>
          <w:rStyle w:val="VerbatimChar"/>
        </w:rPr>
        <w:t>h2_1.14</w:t>
      </w:r>
      <w:r>
        <w:t xml:space="preserve"> for the two-stock hypothesis.</w:t>
      </w:r>
    </w:p>
    <w:p w14:paraId="0EE57A47" w14:textId="77777777" w:rsidR="001D719F" w:rsidRDefault="00000000">
      <w:pPr>
        <w:pStyle w:val="BodyText"/>
      </w:pPr>
      <w:r>
        <w:rPr>
          <w:b/>
          <w:bCs/>
        </w:rPr>
        <w:t>5.</w:t>
      </w:r>
      <w:r>
        <w:t xml:space="preserve"> The motivation for documenting these models in a separate working paper is practical. MSE is most useful when the operating model and the management procedure are both transparent, interpretable, and robust to the major uncertainties that matter for management (Butterworth &amp; Punt, 1999; Punt et al., 2016; Siple et al., 2021). The July 2025 MSE workshop concluded that direct transfer of the full SC13 assessment structure into MSE would likely import avoidable complexity. This paper therefore treats </w:t>
      </w:r>
      <w:r>
        <w:rPr>
          <w:rStyle w:val="VerbatimChar"/>
        </w:rPr>
        <w:t>h1_1.14</w:t>
      </w:r>
      <w:r>
        <w:t xml:space="preserve"> and </w:t>
      </w:r>
      <w:r>
        <w:rPr>
          <w:rStyle w:val="VerbatimChar"/>
        </w:rPr>
        <w:t>h2_1.14</w:t>
      </w:r>
      <w:r>
        <w:t xml:space="preserve"> as the base assessment formulations that must first be documented clearly before any simplification is attempted.</w:t>
      </w:r>
    </w:p>
    <w:p w14:paraId="1490BF4D" w14:textId="77777777" w:rsidR="001D719F" w:rsidRDefault="00000000">
      <w:pPr>
        <w:pStyle w:val="Heading1"/>
      </w:pPr>
      <w:bookmarkStart w:id="4" w:name="materials-used-for-this-paper"/>
      <w:bookmarkStart w:id="5" w:name="_Toc225096252"/>
      <w:bookmarkEnd w:id="2"/>
      <w:r>
        <w:t>2. Materials Used for This Paper</w:t>
      </w:r>
      <w:bookmarkEnd w:id="5"/>
    </w:p>
    <w:p w14:paraId="1007A7B8" w14:textId="77777777" w:rsidR="001D719F" w:rsidRDefault="00000000">
      <w:pPr>
        <w:pStyle w:val="FirstParagraph"/>
      </w:pPr>
      <w:r>
        <w:rPr>
          <w:b/>
          <w:bCs/>
        </w:rPr>
        <w:t>6.</w:t>
      </w:r>
      <w:r>
        <w:t xml:space="preserve"> This paper is based on the contents of the assessment directory, with the following files providing the main technical basis for the description:</w:t>
      </w:r>
    </w:p>
    <w:p w14:paraId="10BA00E8" w14:textId="77777777" w:rsidR="001D719F" w:rsidRDefault="00000000">
      <w:pPr>
        <w:pStyle w:val="Compact"/>
        <w:numPr>
          <w:ilvl w:val="0"/>
          <w:numId w:val="2"/>
        </w:numPr>
      </w:pPr>
      <w:r>
        <w:rPr>
          <w:rStyle w:val="VerbatimChar"/>
        </w:rPr>
        <w:t>assessment/README.md</w:t>
      </w:r>
      <w:r>
        <w:t>, which documents the model progression to SC13;</w:t>
      </w:r>
    </w:p>
    <w:p w14:paraId="4AC18D90" w14:textId="77777777" w:rsidR="001D719F" w:rsidRDefault="00000000">
      <w:pPr>
        <w:pStyle w:val="Compact"/>
        <w:numPr>
          <w:ilvl w:val="0"/>
          <w:numId w:val="2"/>
        </w:numPr>
      </w:pPr>
      <w:r>
        <w:rPr>
          <w:rStyle w:val="VerbatimChar"/>
        </w:rPr>
        <w:t>doc/annex/annex_text.qmd</w:t>
      </w:r>
      <w:r>
        <w:t>, which contains the technical annex narrative;</w:t>
      </w:r>
    </w:p>
    <w:p w14:paraId="7E609983" w14:textId="77777777" w:rsidR="001D719F" w:rsidRDefault="00000000">
      <w:pPr>
        <w:pStyle w:val="Compact"/>
        <w:numPr>
          <w:ilvl w:val="0"/>
          <w:numId w:val="2"/>
        </w:numPr>
      </w:pPr>
      <w:r>
        <w:rPr>
          <w:rStyle w:val="VerbatimChar"/>
        </w:rPr>
        <w:t>assessment/R/SC13.rmd</w:t>
      </w:r>
      <w:r>
        <w:t>, which records the SC13 update process and the rationale for the final model;</w:t>
      </w:r>
    </w:p>
    <w:p w14:paraId="5AEE2C60" w14:textId="77777777" w:rsidR="001D719F" w:rsidRDefault="00000000">
      <w:pPr>
        <w:pStyle w:val="Compact"/>
        <w:numPr>
          <w:ilvl w:val="0"/>
          <w:numId w:val="2"/>
        </w:numPr>
      </w:pPr>
      <w:r>
        <w:rPr>
          <w:rStyle w:val="VerbatimChar"/>
        </w:rPr>
        <w:t>assessment/R/run_projections.R</w:t>
      </w:r>
      <w:r>
        <w:t>, which records the projection logic applied to the base model;</w:t>
      </w:r>
    </w:p>
    <w:p w14:paraId="7E294D64" w14:textId="77777777" w:rsidR="001D719F" w:rsidRDefault="00000000">
      <w:pPr>
        <w:pStyle w:val="Compact"/>
        <w:numPr>
          <w:ilvl w:val="0"/>
          <w:numId w:val="2"/>
        </w:numPr>
      </w:pPr>
      <w:r>
        <w:rPr>
          <w:rStyle w:val="VerbatimChar"/>
        </w:rPr>
        <w:t>assessment/input/1.14.dat</w:t>
      </w:r>
      <w:r>
        <w:t>, the common data file used by both stock hypotheses;</w:t>
      </w:r>
    </w:p>
    <w:p w14:paraId="118AF276" w14:textId="77777777" w:rsidR="001D719F" w:rsidRDefault="00000000">
      <w:pPr>
        <w:pStyle w:val="Compact"/>
        <w:numPr>
          <w:ilvl w:val="0"/>
          <w:numId w:val="2"/>
        </w:numPr>
      </w:pPr>
      <w:r>
        <w:rPr>
          <w:rStyle w:val="VerbatimChar"/>
        </w:rPr>
        <w:t>assessment/config/h1_1.14.ctl</w:t>
      </w:r>
      <w:r>
        <w:t xml:space="preserve"> and </w:t>
      </w:r>
      <w:r>
        <w:rPr>
          <w:rStyle w:val="VerbatimChar"/>
        </w:rPr>
        <w:t>assessment/config/h2_1.14.ctl</w:t>
      </w:r>
      <w:r>
        <w:t>, which define the stock-specific control structures;</w:t>
      </w:r>
    </w:p>
    <w:p w14:paraId="1A845962" w14:textId="77777777" w:rsidR="001D719F" w:rsidRDefault="00000000">
      <w:pPr>
        <w:pStyle w:val="Compact"/>
        <w:numPr>
          <w:ilvl w:val="0"/>
          <w:numId w:val="2"/>
        </w:numPr>
      </w:pPr>
      <w:r>
        <w:rPr>
          <w:rStyle w:val="VerbatimChar"/>
        </w:rPr>
        <w:t>assessment/results/h1_1.14.rep</w:t>
      </w:r>
      <w:r>
        <w:t xml:space="preserve"> and </w:t>
      </w:r>
      <w:r>
        <w:rPr>
          <w:rStyle w:val="VerbatimChar"/>
        </w:rPr>
        <w:t>assessment/results/h2_1.14.rep</w:t>
      </w:r>
      <w:r>
        <w:t>, which summarize fitted model outputs and likelihood components.</w:t>
      </w:r>
    </w:p>
    <w:p w14:paraId="6265C723" w14:textId="77777777" w:rsidR="001D719F" w:rsidRDefault="00000000">
      <w:pPr>
        <w:pStyle w:val="FirstParagraph"/>
      </w:pPr>
      <w:r>
        <w:rPr>
          <w:b/>
          <w:bCs/>
        </w:rPr>
        <w:t>7.</w:t>
      </w:r>
      <w:r>
        <w:t xml:space="preserve"> The objective here is not to reproduce every detail already contained in the annex. Rather, the objective is to extract from those materials a concise but technically defensible description of the SC13 base model for later MSE use.</w:t>
      </w:r>
    </w:p>
    <w:p w14:paraId="75956EF1" w14:textId="77777777" w:rsidR="001D719F" w:rsidRDefault="00000000">
      <w:pPr>
        <w:pStyle w:val="Heading1"/>
      </w:pPr>
      <w:bookmarkStart w:id="6" w:name="X05d1c5f8a92b183aa42d2fe77eeb661c4d500c9"/>
      <w:bookmarkStart w:id="7" w:name="_Toc225096253"/>
      <w:bookmarkEnd w:id="4"/>
      <w:r>
        <w:t>3. General Structure of the JJM Used for SC13</w:t>
      </w:r>
      <w:bookmarkEnd w:id="7"/>
    </w:p>
    <w:p w14:paraId="00CDFC9B" w14:textId="77777777" w:rsidR="001D719F" w:rsidRDefault="00000000">
      <w:pPr>
        <w:pStyle w:val="Heading2"/>
      </w:pPr>
      <w:bookmarkStart w:id="8" w:name="overview"/>
      <w:bookmarkStart w:id="9" w:name="_Toc225096254"/>
      <w:r>
        <w:t>3.1 Overview</w:t>
      </w:r>
      <w:bookmarkEnd w:id="9"/>
    </w:p>
    <w:p w14:paraId="79606CBE" w14:textId="77777777" w:rsidR="001D719F" w:rsidRDefault="00000000">
      <w:pPr>
        <w:pStyle w:val="FirstParagraph"/>
      </w:pPr>
      <w:r>
        <w:rPr>
          <w:b/>
          <w:bCs/>
        </w:rPr>
        <w:t>8.</w:t>
      </w:r>
      <w:r>
        <w:t xml:space="preserve"> The annex describes the JJM as an explicitly age-structured forward projection model estimated by maximum likelihood. That places it firmly within the standard family of integrated fisheries assessment models derived from statistical catch-at-age theory (D. Fournier &amp; Archibald, 1982; Schnute &amp; Richards, 1995). In practical implementation, the JJM is also a highly parameterized nonlinear model fitted through AD Model Builder, which </w:t>
      </w:r>
      <w:r>
        <w:lastRenderedPageBreak/>
        <w:t>is consistent with the long use of ADMB in stock assessment applications (D. A. Fournier et al., 2012).</w:t>
      </w:r>
    </w:p>
    <w:p w14:paraId="0338BC33" w14:textId="77777777" w:rsidR="001D719F" w:rsidRDefault="00000000">
      <w:pPr>
        <w:pStyle w:val="BodyText"/>
      </w:pPr>
      <w:r>
        <w:rPr>
          <w:b/>
          <w:bCs/>
        </w:rPr>
        <w:t>9.</w:t>
      </w:r>
      <w:r>
        <w:t xml:space="preserve"> For SC13, the model is run over years 1970-2025 and ages 1-12. The common data file </w:t>
      </w:r>
      <w:r>
        <w:rPr>
          <w:rStyle w:val="VerbatimChar"/>
        </w:rPr>
        <w:t>assessment/input/1.14.dat</w:t>
      </w:r>
      <w:r>
        <w:t xml:space="preserve"> 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p w14:paraId="3298A341" w14:textId="77777777" w:rsidR="001D719F" w:rsidRDefault="00000000">
      <w:pPr>
        <w:pStyle w:val="Heading2"/>
      </w:pPr>
      <w:bookmarkStart w:id="10" w:name="data-structure"/>
      <w:bookmarkStart w:id="11" w:name="_Toc225096255"/>
      <w:bookmarkEnd w:id="8"/>
      <w:r>
        <w:t>3.2 Data Structure</w:t>
      </w:r>
      <w:bookmarkEnd w:id="11"/>
    </w:p>
    <w:p w14:paraId="24BBCD55" w14:textId="77777777" w:rsidR="001D719F" w:rsidRDefault="00000000">
      <w:pPr>
        <w:pStyle w:val="FirstParagraph"/>
      </w:pPr>
      <w:r>
        <w:rPr>
          <w:b/>
          <w:bCs/>
        </w:rPr>
        <w:t>10.</w:t>
      </w:r>
      <w:r>
        <w:t xml:space="preserve"> The SC13 base data set contains four fleets:</w:t>
      </w:r>
    </w:p>
    <w:p w14:paraId="53C102C1" w14:textId="77777777" w:rsidR="001D719F" w:rsidRDefault="00000000">
      <w:pPr>
        <w:pStyle w:val="Compact"/>
        <w:numPr>
          <w:ilvl w:val="0"/>
          <w:numId w:val="3"/>
        </w:numPr>
      </w:pPr>
      <w:r>
        <w:rPr>
          <w:rStyle w:val="VerbatimChar"/>
        </w:rPr>
        <w:t>N_Chile</w:t>
      </w:r>
      <w:r>
        <w:t>;</w:t>
      </w:r>
    </w:p>
    <w:p w14:paraId="2E938DE4" w14:textId="77777777" w:rsidR="001D719F" w:rsidRDefault="00000000">
      <w:pPr>
        <w:pStyle w:val="Compact"/>
        <w:numPr>
          <w:ilvl w:val="0"/>
          <w:numId w:val="3"/>
        </w:numPr>
      </w:pPr>
      <w:r>
        <w:rPr>
          <w:rStyle w:val="VerbatimChar"/>
        </w:rPr>
        <w:t>SC_Chile_PS</w:t>
      </w:r>
      <w:r>
        <w:t>;</w:t>
      </w:r>
    </w:p>
    <w:p w14:paraId="6DB72D41" w14:textId="77777777" w:rsidR="001D719F" w:rsidRDefault="00000000">
      <w:pPr>
        <w:pStyle w:val="Compact"/>
        <w:numPr>
          <w:ilvl w:val="0"/>
          <w:numId w:val="3"/>
        </w:numPr>
      </w:pPr>
      <w:r>
        <w:rPr>
          <w:rStyle w:val="VerbatimChar"/>
        </w:rPr>
        <w:t>FarNorth</w:t>
      </w:r>
      <w:r>
        <w:t>;</w:t>
      </w:r>
    </w:p>
    <w:p w14:paraId="2750171E" w14:textId="77777777" w:rsidR="001D719F" w:rsidRDefault="00000000">
      <w:pPr>
        <w:pStyle w:val="Compact"/>
        <w:numPr>
          <w:ilvl w:val="0"/>
          <w:numId w:val="3"/>
        </w:numPr>
      </w:pPr>
      <w:r>
        <w:rPr>
          <w:rStyle w:val="VerbatimChar"/>
        </w:rPr>
        <w:t>Offshore_Trawl</w:t>
      </w:r>
      <w:r>
        <w:t>.</w:t>
      </w:r>
    </w:p>
    <w:p w14:paraId="4693A128" w14:textId="77777777" w:rsidR="001D719F" w:rsidRDefault="00000000">
      <w:pPr>
        <w:pStyle w:val="FirstParagraph"/>
      </w:pPr>
      <w:r>
        <w:rPr>
          <w:b/>
          <w:bCs/>
        </w:rPr>
        <w:t>11.</w:t>
      </w:r>
      <w:r>
        <w:t xml:space="preserve"> The composition data structure differs by fleet. Age compositions are used for </w:t>
      </w:r>
      <w:r>
        <w:rPr>
          <w:rStyle w:val="VerbatimChar"/>
        </w:rPr>
        <w:t>N_Chile</w:t>
      </w:r>
      <w:r>
        <w:t xml:space="preserve">, </w:t>
      </w:r>
      <w:r>
        <w:rPr>
          <w:rStyle w:val="VerbatimChar"/>
        </w:rPr>
        <w:t>SC_Chile_PS</w:t>
      </w:r>
      <w:r>
        <w:t xml:space="preserve">, and </w:t>
      </w:r>
      <w:r>
        <w:rPr>
          <w:rStyle w:val="VerbatimChar"/>
        </w:rPr>
        <w:t>Offshore_Trawl</w:t>
      </w:r>
      <w:r>
        <w:t xml:space="preserve">, while the </w:t>
      </w:r>
      <w:r>
        <w:rPr>
          <w:rStyle w:val="VerbatimChar"/>
        </w:rPr>
        <w:t>FarNorth</w:t>
      </w:r>
      <w:r>
        <w:t xml:space="preserve"> fleet is fitted to length compositions through the modelled growth relationship. The file </w:t>
      </w:r>
      <w:r>
        <w:rPr>
          <w:rStyle w:val="VerbatimChar"/>
        </w:rPr>
        <w:t>assessment/input/1.14.dat</w:t>
      </w:r>
      <w:r>
        <w:t xml:space="preserve"> indicates that age-composition observations extend from 1980-2025 for the Chilean fleets and 2015-2025 for the offshore fleet, while length-composition observations are available for the Far North fleet from 1980-2025.</w:t>
      </w:r>
    </w:p>
    <w:p w14:paraId="289A4B68" w14:textId="77777777" w:rsidR="001D719F" w:rsidRDefault="00000000">
      <w:pPr>
        <w:pStyle w:val="BodyText"/>
      </w:pPr>
      <w:r>
        <w:rPr>
          <w:b/>
          <w:bCs/>
        </w:rPr>
        <w:t>12.</w:t>
      </w:r>
      <w:r>
        <w:t xml:space="preserve"> The same data file also includes seven abundance indices:</w:t>
      </w:r>
    </w:p>
    <w:p w14:paraId="424BA062" w14:textId="77777777" w:rsidR="001D719F" w:rsidRDefault="00000000">
      <w:pPr>
        <w:pStyle w:val="Compact"/>
        <w:numPr>
          <w:ilvl w:val="0"/>
          <w:numId w:val="4"/>
        </w:numPr>
      </w:pPr>
      <w:r>
        <w:rPr>
          <w:rStyle w:val="VerbatimChar"/>
        </w:rPr>
        <w:t>Chile_AcousCS</w:t>
      </w:r>
      <w:r>
        <w:t>;</w:t>
      </w:r>
    </w:p>
    <w:p w14:paraId="6A54B401" w14:textId="77777777" w:rsidR="001D719F" w:rsidRDefault="00000000">
      <w:pPr>
        <w:pStyle w:val="Compact"/>
        <w:numPr>
          <w:ilvl w:val="0"/>
          <w:numId w:val="4"/>
        </w:numPr>
      </w:pPr>
      <w:r>
        <w:rPr>
          <w:rStyle w:val="VerbatimChar"/>
        </w:rPr>
        <w:t>Chile_AcousN</w:t>
      </w:r>
      <w:r>
        <w:t>;</w:t>
      </w:r>
    </w:p>
    <w:p w14:paraId="4E8A737D" w14:textId="77777777" w:rsidR="001D719F" w:rsidRDefault="00000000">
      <w:pPr>
        <w:pStyle w:val="Compact"/>
        <w:numPr>
          <w:ilvl w:val="0"/>
          <w:numId w:val="4"/>
        </w:numPr>
      </w:pPr>
      <w:r>
        <w:rPr>
          <w:rStyle w:val="VerbatimChar"/>
        </w:rPr>
        <w:t>Chile_CPUE</w:t>
      </w:r>
      <w:r>
        <w:t>;</w:t>
      </w:r>
    </w:p>
    <w:p w14:paraId="307D562E" w14:textId="77777777" w:rsidR="001D719F" w:rsidRDefault="00000000">
      <w:pPr>
        <w:pStyle w:val="Compact"/>
        <w:numPr>
          <w:ilvl w:val="0"/>
          <w:numId w:val="4"/>
        </w:numPr>
      </w:pPr>
      <w:r>
        <w:rPr>
          <w:rStyle w:val="VerbatimChar"/>
        </w:rPr>
        <w:t>DEPM</w:t>
      </w:r>
      <w:r>
        <w:t>;</w:t>
      </w:r>
    </w:p>
    <w:p w14:paraId="535FFF65" w14:textId="77777777" w:rsidR="001D719F" w:rsidRDefault="00000000">
      <w:pPr>
        <w:pStyle w:val="Compact"/>
        <w:numPr>
          <w:ilvl w:val="0"/>
          <w:numId w:val="4"/>
        </w:numPr>
      </w:pPr>
      <w:r>
        <w:rPr>
          <w:rStyle w:val="VerbatimChar"/>
        </w:rPr>
        <w:t>Peru_Acoustic</w:t>
      </w:r>
      <w:r>
        <w:t>;</w:t>
      </w:r>
    </w:p>
    <w:p w14:paraId="24D5B9FB" w14:textId="77777777" w:rsidR="001D719F" w:rsidRDefault="00000000">
      <w:pPr>
        <w:pStyle w:val="Compact"/>
        <w:numPr>
          <w:ilvl w:val="0"/>
          <w:numId w:val="4"/>
        </w:numPr>
      </w:pPr>
      <w:r>
        <w:rPr>
          <w:rStyle w:val="VerbatimChar"/>
        </w:rPr>
        <w:t>Peru_CPUE</w:t>
      </w:r>
      <w:r>
        <w:t>;</w:t>
      </w:r>
    </w:p>
    <w:p w14:paraId="364CA86D" w14:textId="77777777" w:rsidR="001D719F" w:rsidRDefault="00000000">
      <w:pPr>
        <w:pStyle w:val="Compact"/>
        <w:numPr>
          <w:ilvl w:val="0"/>
          <w:numId w:val="4"/>
        </w:numPr>
      </w:pPr>
      <w:r>
        <w:rPr>
          <w:rStyle w:val="VerbatimChar"/>
        </w:rPr>
        <w:t>Offshore_CPUE</w:t>
      </w:r>
      <w:r>
        <w:t>.</w:t>
      </w:r>
    </w:p>
    <w:p w14:paraId="35E63A0F" w14:textId="77777777" w:rsidR="001D719F" w:rsidRDefault="00000000">
      <w:pPr>
        <w:pStyle w:val="FirstParagraph"/>
      </w:pPr>
      <w:r>
        <w:rPr>
          <w:b/>
          <w:bCs/>
        </w:rPr>
        <w:t>13.</w:t>
      </w:r>
      <w:r>
        <w:t xml:space="preserve"> 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 (Francis, 2011).</w:t>
      </w:r>
    </w:p>
    <w:p w14:paraId="5C4E30D5" w14:textId="77777777" w:rsidR="001D719F" w:rsidRDefault="00000000">
      <w:pPr>
        <w:pStyle w:val="Heading2"/>
      </w:pPr>
      <w:bookmarkStart w:id="12" w:name="Xe1264284f219cfec9758543d78372ab59f24161"/>
      <w:bookmarkStart w:id="13" w:name="_Toc225096256"/>
      <w:bookmarkEnd w:id="10"/>
      <w:r>
        <w:lastRenderedPageBreak/>
        <w:t>3.3 Population Dynamics and Observation Model</w:t>
      </w:r>
      <w:bookmarkEnd w:id="13"/>
    </w:p>
    <w:p w14:paraId="3EB43DFC" w14:textId="77777777" w:rsidR="001D719F" w:rsidRDefault="00000000">
      <w:pPr>
        <w:pStyle w:val="FirstParagraph"/>
      </w:pPr>
      <w:r>
        <w:rPr>
          <w:b/>
          <w:bCs/>
        </w:rPr>
        <w:t>14.</w:t>
      </w:r>
      <w:r>
        <w:t xml:space="preserve"> 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growth (Beverton &amp; Holt, 1957). The Far North fleet is modelled through predicted length compositions derived from the age-structured population and the specified growth schedule.</w:t>
      </w:r>
    </w:p>
    <w:p w14:paraId="23BAC7E3" w14:textId="77777777" w:rsidR="001D719F" w:rsidRDefault="00000000">
      <w:pPr>
        <w:pStyle w:val="BodyText"/>
      </w:pPr>
      <w:r>
        <w:rPr>
          <w:b/>
          <w:bCs/>
        </w:rPr>
        <w:t>15.</w:t>
      </w:r>
      <w:r>
        <w:t xml:space="preserve"> 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 (Linton &amp; Bence, 2011).</w:t>
      </w:r>
    </w:p>
    <w:p w14:paraId="4F93130D" w14:textId="77777777" w:rsidR="001D719F" w:rsidRDefault="00000000">
      <w:pPr>
        <w:pStyle w:val="BodyText"/>
      </w:pPr>
      <w:r>
        <w:rPr>
          <w:b/>
          <w:bCs/>
        </w:rPr>
        <w:t>16.</w:t>
      </w:r>
      <w:r>
        <w:t xml:space="preserve"> Catchability is index-specific and includes shared settings across the two hypotheses. The annex further notes that standardized CPUE series include explicit assumptions about efficiency creep, consistent with broader literature on fleet evolution and changing fishing power (Rousseau et al., 2019).</w:t>
      </w:r>
    </w:p>
    <w:p w14:paraId="584EAD6B" w14:textId="77777777" w:rsidR="001D719F" w:rsidRDefault="00000000">
      <w:pPr>
        <w:pStyle w:val="BodyText"/>
      </w:pPr>
      <w:r>
        <w:rPr>
          <w:b/>
          <w:bCs/>
        </w:rPr>
        <w:t>17.</w:t>
      </w:r>
      <w:r>
        <w:t xml:space="preserve"> A compact mathematical summary of the core model structure is provided in the appendix so that the main text can stay focused on the SC13 implementation choices rather than on notation.</w:t>
      </w:r>
    </w:p>
    <w:p w14:paraId="5D5FB796" w14:textId="77777777" w:rsidR="001D719F" w:rsidRDefault="00000000">
      <w:pPr>
        <w:pStyle w:val="Heading2"/>
      </w:pPr>
      <w:bookmarkStart w:id="14" w:name="reference-points-and-projections"/>
      <w:bookmarkStart w:id="15" w:name="_Toc225096257"/>
      <w:bookmarkEnd w:id="12"/>
      <w:r>
        <w:t>3.4 Reference Points and Projections</w:t>
      </w:r>
      <w:bookmarkEnd w:id="15"/>
    </w:p>
    <w:p w14:paraId="3C12EDE7" w14:textId="77777777" w:rsidR="001D719F" w:rsidRDefault="00000000">
      <w:pPr>
        <w:pStyle w:val="FirstParagraph"/>
      </w:pPr>
      <w:r>
        <w:rPr>
          <w:b/>
          <w:bCs/>
        </w:rPr>
        <w:t>18.</w:t>
      </w:r>
      <w:r>
        <w:t xml:space="preserve"> The SC13 annex states that </w:t>
      </w:r>
      <m:oMath>
        <m:r>
          <w:rPr>
            <w:rFonts w:ascii="Cambria Math" w:hAnsi="Cambria Math"/>
          </w:rPr>
          <m:t>MSY</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MSY</m:t>
            </m:r>
          </m:sub>
        </m:sSub>
      </m:oMath>
      <w:r>
        <w:t xml:space="preserve"> 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 </w:t>
      </w:r>
      <m:oMath>
        <m:sSub>
          <m:sSubPr>
            <m:ctrlPr>
              <w:rPr>
                <w:rFonts w:ascii="Cambria Math" w:hAnsi="Cambria Math"/>
              </w:rPr>
            </m:ctrlPr>
          </m:sSubPr>
          <m:e>
            <m:r>
              <w:rPr>
                <w:rFonts w:ascii="Cambria Math" w:hAnsi="Cambria Math"/>
              </w:rPr>
              <m:t>B</m:t>
            </m:r>
          </m:e>
          <m:sub>
            <m:r>
              <w:rPr>
                <w:rFonts w:ascii="Cambria Math" w:hAnsi="Cambria Math"/>
              </w:rPr>
              <m:t>MSY</m:t>
            </m:r>
          </m:sub>
        </m:sSub>
      </m:oMath>
      <w:r>
        <w:t xml:space="preserve"> as the reference biomass quantity for comparison.</w:t>
      </w:r>
    </w:p>
    <w:p w14:paraId="3D3D8CC9" w14:textId="77777777" w:rsidR="001D719F" w:rsidRDefault="00000000">
      <w:pPr>
        <w:pStyle w:val="BodyText"/>
      </w:pPr>
      <w:r>
        <w:rPr>
          <w:b/>
          <w:bCs/>
        </w:rPr>
        <w:t>19.</w:t>
      </w:r>
      <w:r>
        <w:t xml:space="preserve"> The projection scripts in </w:t>
      </w:r>
      <w:r>
        <w:rPr>
          <w:rStyle w:val="VerbatimChar"/>
        </w:rPr>
        <w:t>assessment/R/run_projections.R</w:t>
      </w:r>
      <w:r>
        <w:t xml:space="preserve"> add a second layer of structure. Future projections are conducted using fixed terminal selectivity and, for the </w:t>
      </w:r>
      <w:r>
        <w:rPr>
          <w:rStyle w:val="VerbatimChar"/>
        </w:rPr>
        <w:t>.ls</w:t>
      </w:r>
      <w:r>
        <w:t xml:space="preserve"> 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 (Punt et al., 2016; Siple et al., 2021).</w:t>
      </w:r>
    </w:p>
    <w:p w14:paraId="7D4EDB00" w14:textId="77777777" w:rsidR="001D719F" w:rsidRDefault="00000000">
      <w:pPr>
        <w:pStyle w:val="Heading1"/>
      </w:pPr>
      <w:bookmarkStart w:id="16" w:name="the-sc13-base-advice-models"/>
      <w:bookmarkStart w:id="17" w:name="_Toc225096258"/>
      <w:bookmarkEnd w:id="6"/>
      <w:bookmarkEnd w:id="14"/>
      <w:r>
        <w:lastRenderedPageBreak/>
        <w:t>4. The SC13 Base Advice Models</w:t>
      </w:r>
      <w:bookmarkEnd w:id="17"/>
    </w:p>
    <w:p w14:paraId="553482FD" w14:textId="77777777" w:rsidR="001D719F" w:rsidRDefault="00000000">
      <w:pPr>
        <w:pStyle w:val="Heading2"/>
      </w:pPr>
      <w:bookmarkStart w:id="18" w:name="single-stock-hypothesis-h1_1.14"/>
      <w:bookmarkStart w:id="19" w:name="_Toc225096259"/>
      <w:r>
        <w:t xml:space="preserve">4.1 Single-Stock Hypothesis: </w:t>
      </w:r>
      <w:r>
        <w:rPr>
          <w:rStyle w:val="VerbatimChar"/>
        </w:rPr>
        <w:t>h1_1.14</w:t>
      </w:r>
      <w:bookmarkEnd w:id="19"/>
    </w:p>
    <w:p w14:paraId="5A9204A4" w14:textId="77777777" w:rsidR="001D719F" w:rsidRDefault="00000000">
      <w:pPr>
        <w:pStyle w:val="FirstParagraph"/>
      </w:pPr>
      <w:r>
        <w:rPr>
          <w:b/>
          <w:bCs/>
        </w:rPr>
        <w:t>20.</w:t>
      </w:r>
      <w:r>
        <w:t xml:space="preserve"> The control file </w:t>
      </w:r>
      <w:r>
        <w:rPr>
          <w:rStyle w:val="VerbatimChar"/>
        </w:rPr>
        <w:t>assessment/config/h1_1.14.ctl</w:t>
      </w:r>
      <w:r>
        <w:t xml:space="preserve"> 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14:paraId="2EC8F486" w14:textId="77777777" w:rsidR="001D719F" w:rsidRDefault="00000000">
      <w:pPr>
        <w:pStyle w:val="BodyText"/>
      </w:pPr>
      <w:r>
        <w:rPr>
          <w:b/>
          <w:bCs/>
        </w:rPr>
        <w:t>21.</w:t>
      </w:r>
      <w:r>
        <w:t xml:space="preserve"> From a structural point of view, </w:t>
      </w:r>
      <w:r>
        <w:rPr>
          <w:rStyle w:val="VerbatimChar"/>
        </w:rPr>
        <w:t>h1_1.14</w:t>
      </w:r>
      <w:r>
        <w:t xml:space="preserve"> 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14:paraId="6E599690" w14:textId="77777777" w:rsidR="001D719F" w:rsidRDefault="00000000">
      <w:pPr>
        <w:pStyle w:val="BodyText"/>
      </w:pPr>
      <w:r>
        <w:rPr>
          <w:b/>
          <w:bCs/>
        </w:rPr>
        <w:t>22.</w:t>
      </w:r>
      <w:r>
        <w:t xml:space="preserve"> The fitted report file indicates that the model is strongly informed by composition and selectivity components. The total objective function reported in </w:t>
      </w:r>
      <w:r>
        <w:rPr>
          <w:rStyle w:val="VerbatimChar"/>
        </w:rPr>
        <w:t>assessment/results/h1_1.14.rep</w:t>
      </w:r>
      <w:r>
        <w:t xml:space="preserve"> is 1323.82, with large contributions from fishery age likelihood, fishery length likelihood, fishery selectivity penalties, index likelihood, and survey age likelihood. This confirms that </w:t>
      </w:r>
      <w:r>
        <w:rPr>
          <w:rStyle w:val="VerbatimChar"/>
        </w:rPr>
        <w:t>h1_1.14</w:t>
      </w:r>
      <w:r>
        <w:t xml:space="preserve"> should not be viewed as a simplified baseline in itself. It is already a sophisticated assessment model.</w:t>
      </w:r>
    </w:p>
    <w:p w14:paraId="7DF20300" w14:textId="77777777" w:rsidR="001D719F" w:rsidRDefault="00000000">
      <w:pPr>
        <w:pStyle w:val="Heading2"/>
      </w:pPr>
      <w:bookmarkStart w:id="20" w:name="two-stock-hypothesis-h2_1.14"/>
      <w:bookmarkStart w:id="21" w:name="_Toc225096260"/>
      <w:bookmarkEnd w:id="18"/>
      <w:r>
        <w:t xml:space="preserve">4.2 Two-Stock Hypothesis: </w:t>
      </w:r>
      <w:r>
        <w:rPr>
          <w:rStyle w:val="VerbatimChar"/>
        </w:rPr>
        <w:t>h2_1.14</w:t>
      </w:r>
      <w:bookmarkEnd w:id="21"/>
    </w:p>
    <w:p w14:paraId="486A1E65" w14:textId="77777777" w:rsidR="001D719F" w:rsidRDefault="00000000">
      <w:pPr>
        <w:pStyle w:val="FirstParagraph"/>
      </w:pPr>
      <w:r>
        <w:rPr>
          <w:b/>
          <w:bCs/>
        </w:rPr>
        <w:t>23.</w:t>
      </w:r>
      <w:r>
        <w:t xml:space="preserve"> The control file </w:t>
      </w:r>
      <w:r>
        <w:rPr>
          <w:rStyle w:val="VerbatimChar"/>
        </w:rPr>
        <w:t>assessment/config/h2_1.14.ctl</w:t>
      </w:r>
      <w:r>
        <w:t xml:space="preserve"> 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14:paraId="2A1CEB39" w14:textId="77777777" w:rsidR="001D719F" w:rsidRDefault="00000000">
      <w:pPr>
        <w:pStyle w:val="BodyText"/>
      </w:pPr>
      <w:r>
        <w:rPr>
          <w:b/>
          <w:bCs/>
        </w:rPr>
        <w:t>24.</w:t>
      </w:r>
      <w:r>
        <w:t xml:space="preserve"> The most consequential structural difference lies in recruitment and biological assignment. The two-stock control file specifies </w:t>
      </w:r>
      <w:r>
        <w:rPr>
          <w:rStyle w:val="VerbatimChar"/>
        </w:rPr>
        <w:t>nregbyStock = 1 2</w:t>
      </w:r>
      <w:r>
        <w:t xml:space="preserve">, </w:t>
      </w:r>
      <w:r>
        <w:rPr>
          <w:rStyle w:val="VerbatimChar"/>
        </w:rPr>
        <w:t>RecMatrix = 1 2 3</w:t>
      </w:r>
      <w:r>
        <w:t xml:space="preserve">, and </w:t>
      </w:r>
      <w:r>
        <w:rPr>
          <w:rStyle w:val="VerbatimChar"/>
        </w:rPr>
        <w:t>RegShift = 1999</w:t>
      </w:r>
      <w:r>
        <w:t>.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14:paraId="3278BE14" w14:textId="77777777" w:rsidR="001D719F" w:rsidRDefault="00000000">
      <w:pPr>
        <w:pStyle w:val="BodyText"/>
      </w:pPr>
      <w:r>
        <w:rPr>
          <w:b/>
          <w:bCs/>
        </w:rPr>
        <w:t>25.</w:t>
      </w:r>
      <w:r>
        <w:t xml:space="preserve"> The treatment of the Far North fleet also changes substantially under </w:t>
      </w:r>
      <w:r>
        <w:rPr>
          <w:rStyle w:val="VerbatimChar"/>
        </w:rPr>
        <w:t>h2_1.14</w:t>
      </w:r>
      <w:r>
        <w:t xml:space="preserve">. Whereas </w:t>
      </w:r>
      <w:r>
        <w:rPr>
          <w:rStyle w:val="VerbatimChar"/>
        </w:rPr>
        <w:t>h1_1.14</w:t>
      </w:r>
      <w:r>
        <w:t xml:space="preserve"> allows a long annual history of selectivity variation for the Far North fleet, </w:t>
      </w:r>
      <w:r>
        <w:rPr>
          <w:rStyle w:val="VerbatimChar"/>
        </w:rPr>
        <w:t>h2_1.14</w:t>
      </w:r>
      <w:r>
        <w:t xml:space="preserve"> uses a much simpler regime treatment centered on 2002. This is an important point for later MSE development because the difference between </w:t>
      </w:r>
      <w:r>
        <w:rPr>
          <w:rStyle w:val="VerbatimChar"/>
        </w:rPr>
        <w:t>h1</w:t>
      </w:r>
      <w:r>
        <w:t xml:space="preserve"> and </w:t>
      </w:r>
      <w:r>
        <w:rPr>
          <w:rStyle w:val="VerbatimChar"/>
        </w:rPr>
        <w:t>h2</w:t>
      </w:r>
      <w:r>
        <w:t xml:space="preserve"> is not purely a </w:t>
      </w:r>
      <w:r>
        <w:lastRenderedPageBreak/>
        <w:t>question of stock structure. It is partly a difference in how northern observations are interpreted and regularized.</w:t>
      </w:r>
    </w:p>
    <w:p w14:paraId="5D20CCF8" w14:textId="77777777" w:rsidR="001D719F" w:rsidRDefault="00000000">
      <w:pPr>
        <w:pStyle w:val="BodyText"/>
      </w:pPr>
      <w:r>
        <w:rPr>
          <w:b/>
          <w:bCs/>
        </w:rPr>
        <w:t>26.</w:t>
      </w:r>
      <w:r>
        <w:t xml:space="preserve"> The fitted report file for </w:t>
      </w:r>
      <w:r>
        <w:rPr>
          <w:rStyle w:val="VerbatimChar"/>
        </w:rPr>
        <w:t>h2_1.14</w:t>
      </w:r>
      <w:r>
        <w:t xml:space="preserve"> indicates a total objective function of 1194.09. As with the single-stock model, substantial contributions arise from fishery age, fishery length, selectivity penalties, and abundance indices. The lower total objective function relative to </w:t>
      </w:r>
      <w:r>
        <w:rPr>
          <w:rStyle w:val="VerbatimChar"/>
        </w:rPr>
        <w:t>h1_1.14</w:t>
      </w:r>
      <w:r>
        <w:t xml:space="preserve"> does not by itself establish superiority, but it does confirm that the two-stock hypothesis is a comparably rich fitted model rather than a stripped-down alternative.</w:t>
      </w:r>
    </w:p>
    <w:p w14:paraId="4E643FC7" w14:textId="77777777" w:rsidR="001D719F" w:rsidRDefault="00000000">
      <w:pPr>
        <w:pStyle w:val="Heading2"/>
      </w:pPr>
      <w:bookmarkStart w:id="22" w:name="summary-comparison"/>
      <w:bookmarkStart w:id="23" w:name="_Toc225096261"/>
      <w:bookmarkEnd w:id="20"/>
      <w:r>
        <w:t>4.3 Summary Comparison</w:t>
      </w:r>
      <w:bookmarkEnd w:id="23"/>
    </w:p>
    <w:p w14:paraId="76EF8E88" w14:textId="77777777" w:rsidR="001D719F" w:rsidRDefault="00000000">
      <w:pPr>
        <w:pStyle w:val="FirstParagraph"/>
      </w:pPr>
      <w:r>
        <w:rPr>
          <w:b/>
          <w:bCs/>
        </w:rPr>
        <w:t>27.</w:t>
      </w:r>
      <w:r>
        <w:t xml:space="preserve"> The main structural differences between the two SC13 advice models are summarized in </w:t>
      </w:r>
      <w:hyperlink w:anchor="tbl-sc13-model-summary">
        <w:r>
          <w:rPr>
            <w:rStyle w:val="Hyperlink"/>
          </w:rPr>
          <w:t>Table 1</w:t>
        </w:r>
      </w:hyperlink>
      <w:r>
        <w:t>.</w:t>
      </w:r>
    </w:p>
    <w:tbl>
      <w:tblPr>
        <w:tblStyle w:val="Table"/>
        <w:tblW w:w="5000" w:type="pct"/>
        <w:tblLayout w:type="fixed"/>
        <w:tblLook w:val="0000" w:firstRow="0" w:lastRow="0" w:firstColumn="0" w:lastColumn="0" w:noHBand="0" w:noVBand="0"/>
      </w:tblPr>
      <w:tblGrid>
        <w:gridCol w:w="9360"/>
      </w:tblGrid>
      <w:tr w:rsidR="001D719F" w14:paraId="7CDAFB16" w14:textId="77777777">
        <w:tc>
          <w:tcPr>
            <w:tcW w:w="7920" w:type="dxa"/>
          </w:tcPr>
          <w:p w14:paraId="5F3BDE0E" w14:textId="77777777" w:rsidR="001D719F" w:rsidRDefault="00000000">
            <w:pPr>
              <w:pStyle w:val="ImageCaption"/>
              <w:spacing w:before="200"/>
            </w:pPr>
            <w:bookmarkStart w:id="24" w:name="tbl-sc13-model-summary"/>
            <w:r>
              <w:t>Table 1: Main structural differences between the SC13 single-stock advice model (</w:t>
            </w:r>
            <w:r>
              <w:rPr>
                <w:rStyle w:val="VerbatimChar"/>
              </w:rPr>
              <w:t>h1_1.14</w:t>
            </w:r>
            <w:r>
              <w:t>) and two-stock advice model (</w:t>
            </w:r>
            <w:r>
              <w:rPr>
                <w:rStyle w:val="VerbatimChar"/>
              </w:rPr>
              <w:t>h2_1.14</w:t>
            </w:r>
            <w:r>
              <w:t>).</w:t>
            </w:r>
          </w:p>
          <w:tbl>
            <w:tblPr>
              <w:tblStyle w:val="Table"/>
              <w:tblW w:w="5000" w:type="pct"/>
              <w:tblLayout w:type="fixed"/>
              <w:tblLook w:val="0020" w:firstRow="1" w:lastRow="0" w:firstColumn="0" w:lastColumn="0" w:noHBand="0" w:noVBand="0"/>
            </w:tblPr>
            <w:tblGrid>
              <w:gridCol w:w="2333"/>
              <w:gridCol w:w="2612"/>
              <w:gridCol w:w="4199"/>
            </w:tblGrid>
            <w:tr w:rsidR="001D719F" w14:paraId="0E2A583C" w14:textId="77777777" w:rsidTr="001D719F">
              <w:trPr>
                <w:cnfStyle w:val="100000000000" w:firstRow="1" w:lastRow="0" w:firstColumn="0" w:lastColumn="0" w:oddVBand="0" w:evenVBand="0" w:oddHBand="0" w:evenHBand="0" w:firstRowFirstColumn="0" w:firstRowLastColumn="0" w:lastRowFirstColumn="0" w:lastRowLastColumn="0"/>
                <w:tblHeader/>
              </w:trPr>
              <w:tc>
                <w:tcPr>
                  <w:tcW w:w="2020" w:type="dxa"/>
                </w:tcPr>
                <w:p w14:paraId="16C2B972" w14:textId="77777777" w:rsidR="001D719F" w:rsidRDefault="00000000">
                  <w:pPr>
                    <w:pStyle w:val="Compact"/>
                    <w:jc w:val="center"/>
                  </w:pPr>
                  <w:r>
                    <w:t>Feature</w:t>
                  </w:r>
                </w:p>
              </w:tc>
              <w:tc>
                <w:tcPr>
                  <w:tcW w:w="2262" w:type="dxa"/>
                </w:tcPr>
                <w:p w14:paraId="475115A4" w14:textId="77777777" w:rsidR="001D719F" w:rsidRDefault="00000000">
                  <w:pPr>
                    <w:pStyle w:val="Compact"/>
                    <w:jc w:val="center"/>
                  </w:pPr>
                  <w:r>
                    <w:t>h1_1.14</w:t>
                  </w:r>
                </w:p>
              </w:tc>
              <w:tc>
                <w:tcPr>
                  <w:tcW w:w="3636" w:type="dxa"/>
                </w:tcPr>
                <w:p w14:paraId="0CB81C82" w14:textId="77777777" w:rsidR="001D719F" w:rsidRDefault="00000000">
                  <w:pPr>
                    <w:pStyle w:val="Compact"/>
                    <w:jc w:val="center"/>
                  </w:pPr>
                  <w:r>
                    <w:t>h2_1.14</w:t>
                  </w:r>
                </w:p>
              </w:tc>
            </w:tr>
            <w:tr w:rsidR="001D719F" w14:paraId="712B0479" w14:textId="77777777">
              <w:tc>
                <w:tcPr>
                  <w:tcW w:w="2020" w:type="dxa"/>
                </w:tcPr>
                <w:p w14:paraId="0987A155" w14:textId="77777777" w:rsidR="001D719F" w:rsidRDefault="00000000">
                  <w:pPr>
                    <w:pStyle w:val="Compact"/>
                    <w:jc w:val="center"/>
                  </w:pPr>
                  <w:r>
                    <w:t>Stock hypothesis</w:t>
                  </w:r>
                </w:p>
              </w:tc>
              <w:tc>
                <w:tcPr>
                  <w:tcW w:w="2262" w:type="dxa"/>
                </w:tcPr>
                <w:p w14:paraId="334501D0" w14:textId="77777777" w:rsidR="001D719F" w:rsidRDefault="00000000">
                  <w:pPr>
                    <w:pStyle w:val="Compact"/>
                    <w:jc w:val="center"/>
                  </w:pPr>
                  <w:r>
                    <w:t>Single shared stock</w:t>
                  </w:r>
                </w:p>
              </w:tc>
              <w:tc>
                <w:tcPr>
                  <w:tcW w:w="3636" w:type="dxa"/>
                </w:tcPr>
                <w:p w14:paraId="79634A6C" w14:textId="77777777" w:rsidR="001D719F" w:rsidRDefault="00000000">
                  <w:pPr>
                    <w:pStyle w:val="Compact"/>
                    <w:jc w:val="center"/>
                  </w:pPr>
                  <w:r>
                    <w:t>Southern stock plus far north stock</w:t>
                  </w:r>
                </w:p>
              </w:tc>
            </w:tr>
            <w:tr w:rsidR="001D719F" w14:paraId="32167A31" w14:textId="77777777">
              <w:tc>
                <w:tcPr>
                  <w:tcW w:w="2020" w:type="dxa"/>
                </w:tcPr>
                <w:p w14:paraId="1A577DBC" w14:textId="77777777" w:rsidR="001D719F" w:rsidRDefault="00000000">
                  <w:pPr>
                    <w:pStyle w:val="Compact"/>
                    <w:jc w:val="center"/>
                  </w:pPr>
                  <w:r>
                    <w:t>Number of modeled stocks</w:t>
                  </w:r>
                </w:p>
              </w:tc>
              <w:tc>
                <w:tcPr>
                  <w:tcW w:w="2262" w:type="dxa"/>
                </w:tcPr>
                <w:p w14:paraId="297F5ECE" w14:textId="77777777" w:rsidR="001D719F" w:rsidRDefault="00000000">
                  <w:pPr>
                    <w:pStyle w:val="Compact"/>
                    <w:jc w:val="center"/>
                  </w:pPr>
                  <w:r>
                    <w:t>1</w:t>
                  </w:r>
                </w:p>
              </w:tc>
              <w:tc>
                <w:tcPr>
                  <w:tcW w:w="3636" w:type="dxa"/>
                </w:tcPr>
                <w:p w14:paraId="1664BF95" w14:textId="77777777" w:rsidR="001D719F" w:rsidRDefault="00000000">
                  <w:pPr>
                    <w:pStyle w:val="Compact"/>
                    <w:jc w:val="center"/>
                  </w:pPr>
                  <w:r>
                    <w:t>2</w:t>
                  </w:r>
                </w:p>
              </w:tc>
            </w:tr>
            <w:tr w:rsidR="001D719F" w14:paraId="1514B0FF" w14:textId="77777777">
              <w:tc>
                <w:tcPr>
                  <w:tcW w:w="2020" w:type="dxa"/>
                </w:tcPr>
                <w:p w14:paraId="235A7315" w14:textId="77777777" w:rsidR="001D719F" w:rsidRDefault="00000000">
                  <w:pPr>
                    <w:pStyle w:val="Compact"/>
                    <w:jc w:val="center"/>
                  </w:pPr>
                  <w:r>
                    <w:t>Data file</w:t>
                  </w:r>
                </w:p>
              </w:tc>
              <w:tc>
                <w:tcPr>
                  <w:tcW w:w="2262" w:type="dxa"/>
                </w:tcPr>
                <w:p w14:paraId="5FFDB8D4" w14:textId="77777777" w:rsidR="001D719F" w:rsidRDefault="00000000">
                  <w:pPr>
                    <w:pStyle w:val="Compact"/>
                    <w:jc w:val="center"/>
                  </w:pPr>
                  <w:r>
                    <w:rPr>
                      <w:rStyle w:val="VerbatimChar"/>
                    </w:rPr>
                    <w:t>assessment/input/1.14.dat</w:t>
                  </w:r>
                </w:p>
              </w:tc>
              <w:tc>
                <w:tcPr>
                  <w:tcW w:w="3636" w:type="dxa"/>
                </w:tcPr>
                <w:p w14:paraId="23A892CE" w14:textId="77777777" w:rsidR="001D719F" w:rsidRDefault="00000000">
                  <w:pPr>
                    <w:pStyle w:val="Compact"/>
                    <w:jc w:val="center"/>
                  </w:pPr>
                  <w:r>
                    <w:rPr>
                      <w:rStyle w:val="VerbatimChar"/>
                    </w:rPr>
                    <w:t>assessment/input/1.14.dat</w:t>
                  </w:r>
                </w:p>
              </w:tc>
            </w:tr>
            <w:tr w:rsidR="001D719F" w14:paraId="78744DDA" w14:textId="77777777">
              <w:tc>
                <w:tcPr>
                  <w:tcW w:w="2020" w:type="dxa"/>
                </w:tcPr>
                <w:p w14:paraId="55D6D70A" w14:textId="77777777" w:rsidR="001D719F" w:rsidRDefault="00000000">
                  <w:pPr>
                    <w:pStyle w:val="Compact"/>
                    <w:jc w:val="center"/>
                  </w:pPr>
                  <w:r>
                    <w:t>Natural mortality</w:t>
                  </w:r>
                </w:p>
              </w:tc>
              <w:tc>
                <w:tcPr>
                  <w:tcW w:w="2262" w:type="dxa"/>
                </w:tcPr>
                <w:p w14:paraId="2E048183" w14:textId="77777777" w:rsidR="001D719F" w:rsidRDefault="00000000">
                  <w:pPr>
                    <w:pStyle w:val="Compact"/>
                    <w:jc w:val="center"/>
                  </w:pPr>
                  <w:r>
                    <w:t>0.28</w:t>
                  </w:r>
                </w:p>
              </w:tc>
              <w:tc>
                <w:tcPr>
                  <w:tcW w:w="3636" w:type="dxa"/>
                </w:tcPr>
                <w:p w14:paraId="7DE9411F" w14:textId="77777777" w:rsidR="001D719F" w:rsidRDefault="00000000">
                  <w:pPr>
                    <w:pStyle w:val="Compact"/>
                    <w:jc w:val="center"/>
                  </w:pPr>
                  <w:r>
                    <w:t>0.28 and 0.33</w:t>
                  </w:r>
                </w:p>
              </w:tc>
            </w:tr>
            <w:tr w:rsidR="001D719F" w14:paraId="516F0D08" w14:textId="77777777">
              <w:tc>
                <w:tcPr>
                  <w:tcW w:w="2020" w:type="dxa"/>
                </w:tcPr>
                <w:p w14:paraId="20DB8D52" w14:textId="77777777" w:rsidR="001D719F" w:rsidRDefault="00000000">
                  <w:pPr>
                    <w:pStyle w:val="Compact"/>
                    <w:jc w:val="center"/>
                  </w:pPr>
                  <w:r>
                    <w:t>Maturity schedule</w:t>
                  </w:r>
                </w:p>
              </w:tc>
              <w:tc>
                <w:tcPr>
                  <w:tcW w:w="2262" w:type="dxa"/>
                </w:tcPr>
                <w:p w14:paraId="21C956A3" w14:textId="77777777" w:rsidR="001D719F" w:rsidRDefault="00000000">
                  <w:pPr>
                    <w:pStyle w:val="Compact"/>
                    <w:jc w:val="center"/>
                  </w:pPr>
                  <w:r>
                    <w:t>One schedule</w:t>
                  </w:r>
                </w:p>
              </w:tc>
              <w:tc>
                <w:tcPr>
                  <w:tcW w:w="3636" w:type="dxa"/>
                </w:tcPr>
                <w:p w14:paraId="440D6882" w14:textId="77777777" w:rsidR="001D719F" w:rsidRDefault="00000000">
                  <w:pPr>
                    <w:pStyle w:val="Compact"/>
                    <w:jc w:val="center"/>
                  </w:pPr>
                  <w:r>
                    <w:t>Stock-specific schedules</w:t>
                  </w:r>
                </w:p>
              </w:tc>
            </w:tr>
            <w:tr w:rsidR="001D719F" w14:paraId="08E8D79E" w14:textId="77777777">
              <w:tc>
                <w:tcPr>
                  <w:tcW w:w="2020" w:type="dxa"/>
                </w:tcPr>
                <w:p w14:paraId="2C53C286" w14:textId="77777777" w:rsidR="001D719F" w:rsidRDefault="00000000">
                  <w:pPr>
                    <w:pStyle w:val="Compact"/>
                    <w:jc w:val="center"/>
                  </w:pPr>
                  <w:r>
                    <w:t>Population weight-at-age</w:t>
                  </w:r>
                </w:p>
              </w:tc>
              <w:tc>
                <w:tcPr>
                  <w:tcW w:w="2262" w:type="dxa"/>
                </w:tcPr>
                <w:p w14:paraId="245A679F" w14:textId="77777777" w:rsidR="001D719F" w:rsidRDefault="00000000">
                  <w:pPr>
                    <w:pStyle w:val="Compact"/>
                    <w:jc w:val="center"/>
                  </w:pPr>
                  <w:r>
                    <w:t>One schedule</w:t>
                  </w:r>
                </w:p>
              </w:tc>
              <w:tc>
                <w:tcPr>
                  <w:tcW w:w="3636" w:type="dxa"/>
                </w:tcPr>
                <w:p w14:paraId="3B46098A" w14:textId="77777777" w:rsidR="001D719F" w:rsidRDefault="00000000">
                  <w:pPr>
                    <w:pStyle w:val="Compact"/>
                    <w:jc w:val="center"/>
                  </w:pPr>
                  <w:r>
                    <w:t>Stock-specific schedules</w:t>
                  </w:r>
                </w:p>
              </w:tc>
            </w:tr>
            <w:tr w:rsidR="001D719F" w14:paraId="31B34B62" w14:textId="77777777">
              <w:tc>
                <w:tcPr>
                  <w:tcW w:w="2020" w:type="dxa"/>
                </w:tcPr>
                <w:p w14:paraId="67A46BC3" w14:textId="77777777" w:rsidR="001D719F" w:rsidRDefault="00000000">
                  <w:pPr>
                    <w:pStyle w:val="Compact"/>
                    <w:jc w:val="center"/>
                  </w:pPr>
                  <w:r>
                    <w:t>Recruitment structure</w:t>
                  </w:r>
                </w:p>
              </w:tc>
              <w:tc>
                <w:tcPr>
                  <w:tcW w:w="2262" w:type="dxa"/>
                </w:tcPr>
                <w:p w14:paraId="29C70DDB" w14:textId="77777777" w:rsidR="001D719F" w:rsidRDefault="00000000">
                  <w:pPr>
                    <w:pStyle w:val="Compact"/>
                    <w:jc w:val="center"/>
                  </w:pPr>
                  <w:r>
                    <w:t>One curve, 2000-2022</w:t>
                  </w:r>
                </w:p>
              </w:tc>
              <w:tc>
                <w:tcPr>
                  <w:tcW w:w="3636" w:type="dxa"/>
                </w:tcPr>
                <w:p w14:paraId="546B4141" w14:textId="77777777" w:rsidR="001D719F" w:rsidRDefault="00000000">
                  <w:pPr>
                    <w:pStyle w:val="Compact"/>
                    <w:jc w:val="center"/>
                  </w:pPr>
                  <w:r>
                    <w:t>Three assignments with a 1999 regime shift</w:t>
                  </w:r>
                </w:p>
              </w:tc>
            </w:tr>
            <w:tr w:rsidR="001D719F" w14:paraId="627E3C50" w14:textId="77777777">
              <w:tc>
                <w:tcPr>
                  <w:tcW w:w="2020" w:type="dxa"/>
                </w:tcPr>
                <w:p w14:paraId="465FB03D" w14:textId="77777777" w:rsidR="001D719F" w:rsidRDefault="00000000">
                  <w:pPr>
                    <w:pStyle w:val="Compact"/>
                    <w:jc w:val="center"/>
                  </w:pPr>
                  <w:r>
                    <w:t>Far North selectivity</w:t>
                  </w:r>
                </w:p>
              </w:tc>
              <w:tc>
                <w:tcPr>
                  <w:tcW w:w="2262" w:type="dxa"/>
                </w:tcPr>
                <w:p w14:paraId="5FF8F27E" w14:textId="77777777" w:rsidR="001D719F" w:rsidRDefault="00000000">
                  <w:pPr>
                    <w:pStyle w:val="Compact"/>
                    <w:jc w:val="center"/>
                  </w:pPr>
                  <w:r>
                    <w:t>Annual variation from 1981</w:t>
                  </w:r>
                </w:p>
              </w:tc>
              <w:tc>
                <w:tcPr>
                  <w:tcW w:w="3636" w:type="dxa"/>
                </w:tcPr>
                <w:p w14:paraId="6C7BBFE9" w14:textId="77777777" w:rsidR="001D719F" w:rsidRDefault="00000000">
                  <w:pPr>
                    <w:pStyle w:val="Compact"/>
                    <w:jc w:val="center"/>
                  </w:pPr>
                  <w:r>
                    <w:t>Simplified regime treatment centered on 2002</w:t>
                  </w:r>
                </w:p>
              </w:tc>
            </w:tr>
            <w:tr w:rsidR="001D719F" w14:paraId="4EAB9FCA" w14:textId="77777777">
              <w:tc>
                <w:tcPr>
                  <w:tcW w:w="2020" w:type="dxa"/>
                </w:tcPr>
                <w:p w14:paraId="1FDCADD8" w14:textId="77777777" w:rsidR="001D719F" w:rsidRDefault="00000000">
                  <w:pPr>
                    <w:pStyle w:val="Compact"/>
                    <w:jc w:val="center"/>
                  </w:pPr>
                  <w:r>
                    <w:t>Projection horizon</w:t>
                  </w:r>
                </w:p>
              </w:tc>
              <w:tc>
                <w:tcPr>
                  <w:tcW w:w="2262" w:type="dxa"/>
                </w:tcPr>
                <w:p w14:paraId="7005F6B5" w14:textId="77777777" w:rsidR="001D719F" w:rsidRDefault="00000000">
                  <w:pPr>
                    <w:pStyle w:val="Compact"/>
                    <w:jc w:val="center"/>
                  </w:pPr>
                  <w:r>
                    <w:t>20 years</w:t>
                  </w:r>
                </w:p>
              </w:tc>
              <w:tc>
                <w:tcPr>
                  <w:tcW w:w="3636" w:type="dxa"/>
                </w:tcPr>
                <w:p w14:paraId="2FD66348" w14:textId="77777777" w:rsidR="001D719F" w:rsidRDefault="00000000">
                  <w:pPr>
                    <w:pStyle w:val="Compact"/>
                    <w:jc w:val="center"/>
                  </w:pPr>
                  <w:r>
                    <w:t>20 years</w:t>
                  </w:r>
                </w:p>
              </w:tc>
            </w:tr>
            <w:bookmarkEnd w:id="24"/>
          </w:tbl>
          <w:p w14:paraId="291DF209" w14:textId="77777777" w:rsidR="001D719F" w:rsidRDefault="001D719F"/>
        </w:tc>
      </w:tr>
    </w:tbl>
    <w:p w14:paraId="77DF878E" w14:textId="77777777" w:rsidR="001D719F" w:rsidRDefault="00000000">
      <w:pPr>
        <w:pStyle w:val="BodyText"/>
      </w:pPr>
      <w:r>
        <w:rPr>
          <w:b/>
          <w:bCs/>
        </w:rPr>
        <w:t>28.</w:t>
      </w:r>
      <w:r>
        <w:t xml:space="preserve"> 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p w14:paraId="5560497F" w14:textId="77777777" w:rsidR="001D719F" w:rsidRDefault="00000000">
      <w:pPr>
        <w:pStyle w:val="Heading1"/>
      </w:pPr>
      <w:bookmarkStart w:id="25" w:name="base-model-considerations"/>
      <w:bookmarkStart w:id="26" w:name="_Toc225096262"/>
      <w:bookmarkEnd w:id="16"/>
      <w:bookmarkEnd w:id="22"/>
      <w:r>
        <w:t>5. Base model considerations</w:t>
      </w:r>
      <w:bookmarkEnd w:id="26"/>
    </w:p>
    <w:p w14:paraId="69F0712A" w14:textId="77777777" w:rsidR="001D719F" w:rsidRDefault="00000000">
      <w:pPr>
        <w:pStyle w:val="FirstParagraph"/>
      </w:pPr>
      <w:r>
        <w:rPr>
          <w:b/>
          <w:bCs/>
        </w:rPr>
        <w:t>29.</w:t>
      </w:r>
      <w:r>
        <w:t xml:space="preserve"> The July 2025 MSE workshop concluded that the base assessment should probably be more clearly documented and then perhaps simplified for use as an MSE operating model.</w:t>
      </w:r>
    </w:p>
    <w:p w14:paraId="483244E7" w14:textId="77777777" w:rsidR="001D719F" w:rsidRDefault="00000000">
      <w:pPr>
        <w:pStyle w:val="BodyText"/>
      </w:pPr>
      <w:r>
        <w:rPr>
          <w:b/>
          <w:bCs/>
        </w:rPr>
        <w:lastRenderedPageBreak/>
        <w:t>30.</w:t>
      </w:r>
      <w:r>
        <w:t xml:space="preserve"> The SC13 base model uses extensive time-varying selectivity. This practice continued in the 2025 assessment to improve fits for the south-central Chile and offshore fleets. Time-varying selectivity may be necessary in annual assessments, but it can make MSE results difficult to interpret because changes in management performance may reflect selectivity specification as much as underlying stock dynamics (Linton &amp; Bence, 2011).</w:t>
      </w:r>
    </w:p>
    <w:p w14:paraId="4B8A3A4B" w14:textId="77777777" w:rsidR="001D719F" w:rsidRDefault="00000000">
      <w:pPr>
        <w:pStyle w:val="BodyText"/>
      </w:pPr>
      <w:r>
        <w:rPr>
          <w:b/>
          <w:bCs/>
        </w:rPr>
        <w:t>31.</w:t>
      </w:r>
      <w:r>
        <w:t xml:space="preserve"> In the base model the reference points are dynamic. </w:t>
      </w:r>
      <m:oMath>
        <m:sSub>
          <m:sSubPr>
            <m:ctrlPr>
              <w:rPr>
                <w:rFonts w:ascii="Cambria Math" w:hAnsi="Cambria Math"/>
              </w:rPr>
            </m:ctrlPr>
          </m:sSubPr>
          <m:e>
            <m:r>
              <w:rPr>
                <w:rFonts w:ascii="Cambria Math" w:hAnsi="Cambria Math"/>
              </w:rPr>
              <m:t>B</m:t>
            </m:r>
          </m:e>
          <m:sub>
            <m:r>
              <w:rPr>
                <w:rFonts w:ascii="Cambria Math" w:hAnsi="Cambria Math"/>
              </w:rPr>
              <m:t>MSY</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typically depend on terminal-year conditions, especially relative catch shares, selectivity-at-age, and weights-at-age. This makes stock status and advice partly conditional on the most recent fitted model state rather than solely on a stable management benchmark. The appropriateness of this as an assessment choice was raised over several meetings and discussions as it complicates the OM design because the benchmark itself changes with the assessment outcome.</w:t>
      </w:r>
    </w:p>
    <w:p w14:paraId="10EB2A10" w14:textId="77777777" w:rsidR="001D719F" w:rsidRDefault="00000000">
      <w:pPr>
        <w:pStyle w:val="BodyText"/>
      </w:pPr>
      <w:r>
        <w:rPr>
          <w:b/>
          <w:bCs/>
        </w:rPr>
        <w:t>32.</w:t>
      </w:r>
      <w:r>
        <w:t xml:space="preserve"> Similarly, the projection assumptions differ from the fitting assumptions. The projection scripts show that future calculations rely on fixed selectivity and, in some scenarios, a shortened low-productivity recruitment history. This means that advice is generated from a model in which the fitting phase and the projection phase are intentionally different. In MSE, that layering needs to be explicit and deliberate rather than inherited as an assessment convention (Punt et al., 2016; Siple et al., 2021).</w:t>
      </w:r>
    </w:p>
    <w:p w14:paraId="28B960FC" w14:textId="77777777" w:rsidR="001D719F" w:rsidRDefault="00000000">
      <w:pPr>
        <w:pStyle w:val="BodyText"/>
      </w:pPr>
      <w:r>
        <w:rPr>
          <w:b/>
          <w:bCs/>
        </w:rPr>
        <w:t>33.</w:t>
      </w:r>
      <w:r>
        <w:t xml:space="preserve"> Additionally stock-structure uncertainty is mixed in with other differences. The contrast between </w:t>
      </w:r>
      <w:r>
        <w:rPr>
          <w:rStyle w:val="VerbatimChar"/>
        </w:rPr>
        <w:t>h1_1.14</w:t>
      </w:r>
      <w:r>
        <w:t xml:space="preserve"> and </w:t>
      </w:r>
      <w:r>
        <w:rPr>
          <w:rStyle w:val="VerbatimChar"/>
        </w:rPr>
        <w:t>h2_1.14</w:t>
      </w:r>
      <w:r>
        <w:t xml:space="preserve"> is more than one stock versus two stocks as an issue. The northern selectivity structure, different mortality, different maturity, different population weight-at-age, and different recruitment regime treatment affect things between the model configurations. For MSE, it will be helpful to separate uncertainty about stock structure from uncertainty about how model complexity has been allocated within each hypothesis.</w:t>
      </w:r>
    </w:p>
    <w:p w14:paraId="6ACA6DB9" w14:textId="77777777" w:rsidR="001D719F" w:rsidRDefault="00000000">
      <w:pPr>
        <w:pStyle w:val="Heading1"/>
      </w:pPr>
      <w:bookmarkStart w:id="27" w:name="proposed-simplified-alternatives"/>
      <w:bookmarkStart w:id="28" w:name="_Toc225096263"/>
      <w:bookmarkEnd w:id="25"/>
      <w:r>
        <w:t>6. Proposed Simplified Alternatives</w:t>
      </w:r>
      <w:bookmarkEnd w:id="28"/>
    </w:p>
    <w:p w14:paraId="72E04BAA" w14:textId="77777777" w:rsidR="001D719F" w:rsidRDefault="00000000">
      <w:pPr>
        <w:pStyle w:val="FirstParagraph"/>
      </w:pPr>
      <w:r>
        <w:rPr>
          <w:b/>
          <w:bCs/>
        </w:rPr>
        <w:t>34.</w:t>
      </w:r>
      <w:r>
        <w:t xml:space="preserve"> The SC13 base model should be treated as the reference assessment formulation. Simplified alternatives should therefore be judged by how much of the essential behavior of the base model they retain while removing structural complexity that is not needed for MSE.</w:t>
      </w:r>
    </w:p>
    <w:p w14:paraId="21C3A388" w14:textId="77777777" w:rsidR="001D719F" w:rsidRDefault="00000000">
      <w:pPr>
        <w:pStyle w:val="BodyText"/>
      </w:pPr>
      <w:r>
        <w:rPr>
          <w:b/>
          <w:bCs/>
        </w:rPr>
        <w:t>35.</w:t>
      </w:r>
      <w:r>
        <w:t xml:space="preserve"> A practical first working set of alternatives is summarized in </w:t>
      </w:r>
      <w:hyperlink w:anchor="tbl-simplified-model-summary">
        <w:r>
          <w:rPr>
            <w:rStyle w:val="Hyperlink"/>
          </w:rPr>
          <w:t>Table 2</w:t>
        </w:r>
      </w:hyperlink>
      <w:r>
        <w:t xml:space="preserve">. The table highlights how each variant differs from its relevant </w:t>
      </w:r>
      <w:r>
        <w:rPr>
          <w:rStyle w:val="VerbatimChar"/>
        </w:rPr>
        <w:t>1.14</w:t>
      </w:r>
      <w:r>
        <w:t xml:space="preserve"> assessment counterpart in data treatment, selectivity treatment, and intended purpose.</w:t>
      </w:r>
    </w:p>
    <w:tbl>
      <w:tblPr>
        <w:tblStyle w:val="Table"/>
        <w:tblW w:w="0" w:type="auto"/>
        <w:tblLook w:val="0000" w:firstRow="0" w:lastRow="0" w:firstColumn="0" w:lastColumn="0" w:noHBand="0" w:noVBand="0"/>
      </w:tblPr>
      <w:tblGrid>
        <w:gridCol w:w="9360"/>
      </w:tblGrid>
      <w:tr w:rsidR="001D719F" w14:paraId="484DE4C8" w14:textId="77777777" w:rsidTr="0076543A">
        <w:tc>
          <w:tcPr>
            <w:tcW w:w="0" w:type="auto"/>
          </w:tcPr>
          <w:p w14:paraId="69656C19" w14:textId="77777777" w:rsidR="001D719F" w:rsidRDefault="00000000">
            <w:pPr>
              <w:pStyle w:val="ImageCaption"/>
              <w:spacing w:before="200"/>
            </w:pPr>
            <w:bookmarkStart w:id="29" w:name="tbl-simplified-model-summary"/>
            <w:r>
              <w:t>Table 2: Summary of the simplified model variants discussed in Section 6.</w:t>
            </w:r>
          </w:p>
          <w:tbl>
            <w:tblPr>
              <w:tblStyle w:val="Table"/>
              <w:tblW w:w="5000" w:type="pct"/>
              <w:tblLook w:val="0020" w:firstRow="1" w:lastRow="0" w:firstColumn="0" w:lastColumn="0" w:noHBand="0" w:noVBand="0"/>
            </w:tblPr>
            <w:tblGrid>
              <w:gridCol w:w="1237"/>
              <w:gridCol w:w="1279"/>
              <w:gridCol w:w="1169"/>
              <w:gridCol w:w="1914"/>
              <w:gridCol w:w="1777"/>
              <w:gridCol w:w="1768"/>
            </w:tblGrid>
            <w:tr w:rsidR="001D719F" w14:paraId="7F9F713F" w14:textId="77777777" w:rsidTr="0076543A">
              <w:trPr>
                <w:cnfStyle w:val="100000000000" w:firstRow="1" w:lastRow="0" w:firstColumn="0" w:lastColumn="0" w:oddVBand="0" w:evenVBand="0" w:oddHBand="0" w:evenHBand="0" w:firstRowFirstColumn="0" w:firstRowLastColumn="0" w:lastRowFirstColumn="0" w:lastRowLastColumn="0"/>
                <w:tblHeader/>
              </w:trPr>
              <w:tc>
                <w:tcPr>
                  <w:tcW w:w="184" w:type="dxa"/>
                </w:tcPr>
                <w:p w14:paraId="72F0F729" w14:textId="77777777" w:rsidR="001D719F" w:rsidRDefault="00000000">
                  <w:pPr>
                    <w:pStyle w:val="Compact"/>
                    <w:jc w:val="center"/>
                  </w:pPr>
                  <w:r>
                    <w:lastRenderedPageBreak/>
                    <w:t>Model</w:t>
                  </w:r>
                </w:p>
              </w:tc>
              <w:tc>
                <w:tcPr>
                  <w:tcW w:w="295" w:type="dxa"/>
                </w:tcPr>
                <w:p w14:paraId="2146D84E" w14:textId="77777777" w:rsidR="001D719F" w:rsidRDefault="00000000">
                  <w:pPr>
                    <w:pStyle w:val="Compact"/>
                    <w:jc w:val="center"/>
                  </w:pPr>
                  <w:r>
                    <w:t>Reference model</w:t>
                  </w:r>
                </w:p>
              </w:tc>
              <w:tc>
                <w:tcPr>
                  <w:tcW w:w="295" w:type="dxa"/>
                </w:tcPr>
                <w:p w14:paraId="35E4FE48" w14:textId="77777777" w:rsidR="001D719F" w:rsidRDefault="00000000">
                  <w:pPr>
                    <w:pStyle w:val="Compact"/>
                    <w:jc w:val="center"/>
                  </w:pPr>
                  <w:r>
                    <w:t>Stock structure</w:t>
                  </w:r>
                </w:p>
              </w:tc>
              <w:tc>
                <w:tcPr>
                  <w:tcW w:w="2104" w:type="dxa"/>
                </w:tcPr>
                <w:p w14:paraId="2CFBD0BF" w14:textId="77777777" w:rsidR="001D719F" w:rsidRDefault="00000000">
                  <w:pPr>
                    <w:pStyle w:val="Compact"/>
                    <w:jc w:val="center"/>
                  </w:pPr>
                  <w:r>
                    <w:t>Data changes</w:t>
                  </w:r>
                </w:p>
              </w:tc>
              <w:tc>
                <w:tcPr>
                  <w:tcW w:w="2806" w:type="dxa"/>
                </w:tcPr>
                <w:p w14:paraId="5383F8E4" w14:textId="77777777" w:rsidR="001D719F" w:rsidRDefault="00000000">
                  <w:pPr>
                    <w:pStyle w:val="Compact"/>
                    <w:jc w:val="center"/>
                  </w:pPr>
                  <w:r>
                    <w:t>Selectivity changes</w:t>
                  </w:r>
                </w:p>
              </w:tc>
              <w:tc>
                <w:tcPr>
                  <w:tcW w:w="2233" w:type="dxa"/>
                </w:tcPr>
                <w:p w14:paraId="08F023F0" w14:textId="77777777" w:rsidR="001D719F" w:rsidRDefault="00000000">
                  <w:pPr>
                    <w:pStyle w:val="Compact"/>
                    <w:jc w:val="center"/>
                  </w:pPr>
                  <w:r>
                    <w:t>Main purpose</w:t>
                  </w:r>
                </w:p>
              </w:tc>
            </w:tr>
            <w:tr w:rsidR="001D719F" w14:paraId="7B29903E" w14:textId="77777777" w:rsidTr="0076543A">
              <w:tc>
                <w:tcPr>
                  <w:tcW w:w="184" w:type="dxa"/>
                </w:tcPr>
                <w:p w14:paraId="22C86D88" w14:textId="77777777" w:rsidR="001D719F" w:rsidRDefault="00000000">
                  <w:pPr>
                    <w:pStyle w:val="Compact"/>
                    <w:jc w:val="center"/>
                  </w:pPr>
                  <w:r>
                    <w:t>h1_2.00</w:t>
                  </w:r>
                </w:p>
              </w:tc>
              <w:tc>
                <w:tcPr>
                  <w:tcW w:w="295" w:type="dxa"/>
                </w:tcPr>
                <w:p w14:paraId="7E1EC69B" w14:textId="77777777" w:rsidR="001D719F" w:rsidRDefault="00000000">
                  <w:pPr>
                    <w:pStyle w:val="Compact"/>
                    <w:jc w:val="center"/>
                  </w:pPr>
                  <w:r>
                    <w:t>h1_1.14</w:t>
                  </w:r>
                </w:p>
              </w:tc>
              <w:tc>
                <w:tcPr>
                  <w:tcW w:w="295" w:type="dxa"/>
                </w:tcPr>
                <w:p w14:paraId="7DB61E18" w14:textId="77777777" w:rsidR="001D719F" w:rsidRDefault="00000000">
                  <w:pPr>
                    <w:pStyle w:val="Compact"/>
                    <w:jc w:val="center"/>
                  </w:pPr>
                  <w:r>
                    <w:t>Single stock</w:t>
                  </w:r>
                </w:p>
              </w:tc>
              <w:tc>
                <w:tcPr>
                  <w:tcW w:w="2104" w:type="dxa"/>
                </w:tcPr>
                <w:p w14:paraId="4EAD6D3D" w14:textId="77777777" w:rsidR="001D719F" w:rsidRDefault="00000000">
                  <w:pPr>
                    <w:pStyle w:val="Compact"/>
                    <w:jc w:val="center"/>
                  </w:pPr>
                  <w:r>
                    <w:t>Drops Chile_AcousCS, DEPM, and Peru_Acoustic; trims Chile_AcousN to the reduced-index configuration (</w:t>
                  </w:r>
                  <w:r>
                    <w:rPr>
                      <w:rStyle w:val="VerbatimChar"/>
                    </w:rPr>
                    <w:t>2.00.dat</w:t>
                  </w:r>
                  <w:r>
                    <w:t>).</w:t>
                  </w:r>
                </w:p>
              </w:tc>
              <w:tc>
                <w:tcPr>
                  <w:tcW w:w="2806" w:type="dxa"/>
                </w:tcPr>
                <w:p w14:paraId="6E449400" w14:textId="77777777" w:rsidR="001D719F" w:rsidRDefault="00000000">
                  <w:pPr>
                    <w:pStyle w:val="Compact"/>
                    <w:jc w:val="center"/>
                  </w:pPr>
                  <w:r>
                    <w:t>No change from h1_1.14 beyond what is implied by the reduced-index fit.</w:t>
                  </w:r>
                </w:p>
              </w:tc>
              <w:tc>
                <w:tcPr>
                  <w:tcW w:w="2233" w:type="dxa"/>
                </w:tcPr>
                <w:p w14:paraId="57EEB1D8" w14:textId="77777777" w:rsidR="001D719F" w:rsidRDefault="00000000">
                  <w:pPr>
                    <w:pStyle w:val="Compact"/>
                    <w:jc w:val="center"/>
                  </w:pPr>
                  <w:r>
                    <w:t>Reduced-index baseline sensitivity.</w:t>
                  </w:r>
                </w:p>
              </w:tc>
            </w:tr>
            <w:tr w:rsidR="001D719F" w14:paraId="61EC1CA8" w14:textId="77777777" w:rsidTr="0076543A">
              <w:tc>
                <w:tcPr>
                  <w:tcW w:w="184" w:type="dxa"/>
                </w:tcPr>
                <w:p w14:paraId="048FA67E" w14:textId="77777777" w:rsidR="001D719F" w:rsidRDefault="00000000">
                  <w:pPr>
                    <w:pStyle w:val="Compact"/>
                    <w:jc w:val="center"/>
                  </w:pPr>
                  <w:r>
                    <w:t>h1_2.01</w:t>
                  </w:r>
                </w:p>
              </w:tc>
              <w:tc>
                <w:tcPr>
                  <w:tcW w:w="295" w:type="dxa"/>
                </w:tcPr>
                <w:p w14:paraId="15F2EEF1" w14:textId="77777777" w:rsidR="001D719F" w:rsidRDefault="00000000">
                  <w:pPr>
                    <w:pStyle w:val="Compact"/>
                    <w:jc w:val="center"/>
                  </w:pPr>
                  <w:r>
                    <w:t>h1_2.00</w:t>
                  </w:r>
                </w:p>
              </w:tc>
              <w:tc>
                <w:tcPr>
                  <w:tcW w:w="295" w:type="dxa"/>
                </w:tcPr>
                <w:p w14:paraId="23C54BC0" w14:textId="77777777" w:rsidR="001D719F" w:rsidRDefault="00000000">
                  <w:pPr>
                    <w:pStyle w:val="Compact"/>
                    <w:jc w:val="center"/>
                  </w:pPr>
                  <w:r>
                    <w:t>Single stock</w:t>
                  </w:r>
                </w:p>
              </w:tc>
              <w:tc>
                <w:tcPr>
                  <w:tcW w:w="2104" w:type="dxa"/>
                </w:tcPr>
                <w:p w14:paraId="62F7C111" w14:textId="77777777" w:rsidR="001D719F" w:rsidRDefault="00000000">
                  <w:pPr>
                    <w:pStyle w:val="Compact"/>
                    <w:jc w:val="center"/>
                  </w:pPr>
                  <w:r>
                    <w:t>Same reduced-index data as h1_2.00.</w:t>
                  </w:r>
                </w:p>
              </w:tc>
              <w:tc>
                <w:tcPr>
                  <w:tcW w:w="2806" w:type="dxa"/>
                </w:tcPr>
                <w:p w14:paraId="55B68B7B" w14:textId="77777777" w:rsidR="001D719F" w:rsidRDefault="00000000">
                  <w:pPr>
                    <w:pStyle w:val="Compact"/>
                    <w:jc w:val="center"/>
                  </w:pPr>
                  <w:r>
                    <w:t>Adds fleet-specific fishery selectivity blocks for all fisheries.</w:t>
                  </w:r>
                </w:p>
              </w:tc>
              <w:tc>
                <w:tcPr>
                  <w:tcW w:w="2233" w:type="dxa"/>
                </w:tcPr>
                <w:p w14:paraId="5711D383" w14:textId="77777777" w:rsidR="001D719F" w:rsidRDefault="00000000">
                  <w:pPr>
                    <w:pStyle w:val="Compact"/>
                    <w:jc w:val="center"/>
                  </w:pPr>
                  <w:r>
                    <w:t>Tests broad fishery selectivity simplification.</w:t>
                  </w:r>
                </w:p>
              </w:tc>
            </w:tr>
            <w:tr w:rsidR="001D719F" w14:paraId="0237EF5B" w14:textId="77777777" w:rsidTr="0076543A">
              <w:tc>
                <w:tcPr>
                  <w:tcW w:w="184" w:type="dxa"/>
                </w:tcPr>
                <w:p w14:paraId="3A145197" w14:textId="77777777" w:rsidR="001D719F" w:rsidRDefault="00000000">
                  <w:pPr>
                    <w:pStyle w:val="Compact"/>
                    <w:jc w:val="center"/>
                  </w:pPr>
                  <w:r>
                    <w:t>h1_2.01.1</w:t>
                  </w:r>
                </w:p>
              </w:tc>
              <w:tc>
                <w:tcPr>
                  <w:tcW w:w="295" w:type="dxa"/>
                </w:tcPr>
                <w:p w14:paraId="388AF1A9" w14:textId="77777777" w:rsidR="001D719F" w:rsidRDefault="00000000">
                  <w:pPr>
                    <w:pStyle w:val="Compact"/>
                    <w:jc w:val="center"/>
                  </w:pPr>
                  <w:r>
                    <w:t>h1_2.01</w:t>
                  </w:r>
                </w:p>
              </w:tc>
              <w:tc>
                <w:tcPr>
                  <w:tcW w:w="295" w:type="dxa"/>
                </w:tcPr>
                <w:p w14:paraId="4565B823" w14:textId="77777777" w:rsidR="001D719F" w:rsidRDefault="00000000">
                  <w:pPr>
                    <w:pStyle w:val="Compact"/>
                    <w:jc w:val="center"/>
                  </w:pPr>
                  <w:r>
                    <w:t>Single stock</w:t>
                  </w:r>
                </w:p>
              </w:tc>
              <w:tc>
                <w:tcPr>
                  <w:tcW w:w="2104" w:type="dxa"/>
                </w:tcPr>
                <w:p w14:paraId="6A55E516" w14:textId="77777777" w:rsidR="001D719F" w:rsidRDefault="00000000">
                  <w:pPr>
                    <w:pStyle w:val="Compact"/>
                    <w:jc w:val="center"/>
                  </w:pPr>
                  <w:r>
                    <w:t>Same reduced-index data as h1_2.01.</w:t>
                  </w:r>
                </w:p>
              </w:tc>
              <w:tc>
                <w:tcPr>
                  <w:tcW w:w="2806" w:type="dxa"/>
                </w:tcPr>
                <w:p w14:paraId="7C427D0B" w14:textId="77777777" w:rsidR="001D719F" w:rsidRDefault="00000000">
                  <w:pPr>
                    <w:pStyle w:val="Compact"/>
                    <w:jc w:val="center"/>
                  </w:pPr>
                  <w:r>
                    <w:t xml:space="preserve">Keeps the </w:t>
                  </w:r>
                  <w:r>
                    <w:rPr>
                      <w:rStyle w:val="VerbatimChar"/>
                    </w:rPr>
                    <w:t>h1_2.01</w:t>
                  </w:r>
                  <w:r>
                    <w:t xml:space="preserve"> block structure except restores annual selectivity variability for the South-Central Chile fishery.</w:t>
                  </w:r>
                </w:p>
              </w:tc>
              <w:tc>
                <w:tcPr>
                  <w:tcW w:w="2233" w:type="dxa"/>
                </w:tcPr>
                <w:p w14:paraId="1DC3F919" w14:textId="77777777" w:rsidR="001D719F" w:rsidRDefault="00000000">
                  <w:pPr>
                    <w:pStyle w:val="Compact"/>
                    <w:jc w:val="center"/>
                  </w:pPr>
                  <w:r>
                    <w:t>Tests whether restoring S-C Chile selectivity flexibility recovers fit within the block-selectivity framework.</w:t>
                  </w:r>
                </w:p>
              </w:tc>
            </w:tr>
            <w:tr w:rsidR="001D719F" w14:paraId="68BBD36B" w14:textId="77777777" w:rsidTr="0076543A">
              <w:tc>
                <w:tcPr>
                  <w:tcW w:w="184" w:type="dxa"/>
                </w:tcPr>
                <w:p w14:paraId="36E61D2C" w14:textId="77777777" w:rsidR="001D719F" w:rsidRDefault="00000000">
                  <w:pPr>
                    <w:pStyle w:val="Compact"/>
                    <w:jc w:val="center"/>
                  </w:pPr>
                  <w:r>
                    <w:t>h1_2.01.2</w:t>
                  </w:r>
                </w:p>
              </w:tc>
              <w:tc>
                <w:tcPr>
                  <w:tcW w:w="295" w:type="dxa"/>
                </w:tcPr>
                <w:p w14:paraId="34F9F3C9" w14:textId="77777777" w:rsidR="001D719F" w:rsidRDefault="00000000">
                  <w:pPr>
                    <w:pStyle w:val="Compact"/>
                    <w:jc w:val="center"/>
                  </w:pPr>
                  <w:r>
                    <w:t>h1_2.01.1</w:t>
                  </w:r>
                </w:p>
              </w:tc>
              <w:tc>
                <w:tcPr>
                  <w:tcW w:w="295" w:type="dxa"/>
                </w:tcPr>
                <w:p w14:paraId="740A257B" w14:textId="77777777" w:rsidR="001D719F" w:rsidRDefault="00000000">
                  <w:pPr>
                    <w:pStyle w:val="Compact"/>
                    <w:jc w:val="center"/>
                  </w:pPr>
                  <w:r>
                    <w:t>Single stock</w:t>
                  </w:r>
                </w:p>
              </w:tc>
              <w:tc>
                <w:tcPr>
                  <w:tcW w:w="2104" w:type="dxa"/>
                </w:tcPr>
                <w:p w14:paraId="444CDA1E" w14:textId="77777777" w:rsidR="001D719F" w:rsidRDefault="00000000">
                  <w:pPr>
                    <w:pStyle w:val="Compact"/>
                    <w:jc w:val="center"/>
                  </w:pPr>
                  <w:r>
                    <w:t>Same reduced-index data as h1_2.01.1.</w:t>
                  </w:r>
                </w:p>
              </w:tc>
              <w:tc>
                <w:tcPr>
                  <w:tcW w:w="2806" w:type="dxa"/>
                </w:tcPr>
                <w:p w14:paraId="53588318" w14:textId="77777777" w:rsidR="001D719F" w:rsidRDefault="00000000">
                  <w:pPr>
                    <w:pStyle w:val="Compact"/>
                    <w:jc w:val="center"/>
                  </w:pPr>
                  <w:r>
                    <w:t xml:space="preserve">Keeps the </w:t>
                  </w:r>
                  <w:r>
                    <w:rPr>
                      <w:rStyle w:val="VerbatimChar"/>
                    </w:rPr>
                    <w:t>h1_2.01.1</w:t>
                  </w:r>
                  <w:r>
                    <w:t xml:space="preserve"> structure except replaces annual S-C Chile variability with five S-C Chile blocks starting in 1985, 1998, 2008, and 2016.</w:t>
                  </w:r>
                </w:p>
              </w:tc>
              <w:tc>
                <w:tcPr>
                  <w:tcW w:w="2233" w:type="dxa"/>
                </w:tcPr>
                <w:p w14:paraId="05AA1387" w14:textId="77777777" w:rsidR="001D719F" w:rsidRDefault="00000000">
                  <w:pPr>
                    <w:pStyle w:val="Compact"/>
                    <w:jc w:val="center"/>
                  </w:pPr>
                  <w:r>
                    <w:t>Tests whether a five-block S-C Chile treatment can retain recent structure without reverting to full annual flexibility.</w:t>
                  </w:r>
                </w:p>
              </w:tc>
            </w:tr>
            <w:tr w:rsidR="001D719F" w14:paraId="304C3C5C" w14:textId="77777777" w:rsidTr="0076543A">
              <w:tc>
                <w:tcPr>
                  <w:tcW w:w="184" w:type="dxa"/>
                </w:tcPr>
                <w:p w14:paraId="08AAA49D" w14:textId="77777777" w:rsidR="001D719F" w:rsidRDefault="00000000">
                  <w:pPr>
                    <w:pStyle w:val="Compact"/>
                    <w:jc w:val="center"/>
                  </w:pPr>
                  <w:r>
                    <w:lastRenderedPageBreak/>
                    <w:t>h1_2.01.3</w:t>
                  </w:r>
                </w:p>
              </w:tc>
              <w:tc>
                <w:tcPr>
                  <w:tcW w:w="295" w:type="dxa"/>
                </w:tcPr>
                <w:p w14:paraId="1579CE5D" w14:textId="77777777" w:rsidR="001D719F" w:rsidRDefault="00000000">
                  <w:pPr>
                    <w:pStyle w:val="Compact"/>
                    <w:jc w:val="center"/>
                  </w:pPr>
                  <w:r>
                    <w:t>h1_2.01</w:t>
                  </w:r>
                </w:p>
              </w:tc>
              <w:tc>
                <w:tcPr>
                  <w:tcW w:w="295" w:type="dxa"/>
                </w:tcPr>
                <w:p w14:paraId="7CEE8984" w14:textId="77777777" w:rsidR="001D719F" w:rsidRDefault="00000000">
                  <w:pPr>
                    <w:pStyle w:val="Compact"/>
                    <w:jc w:val="center"/>
                  </w:pPr>
                  <w:r>
                    <w:t>Single stock</w:t>
                  </w:r>
                </w:p>
              </w:tc>
              <w:tc>
                <w:tcPr>
                  <w:tcW w:w="2104" w:type="dxa"/>
                </w:tcPr>
                <w:p w14:paraId="661E94F2" w14:textId="77777777" w:rsidR="001D719F" w:rsidRDefault="00000000">
                  <w:pPr>
                    <w:pStyle w:val="Compact"/>
                    <w:jc w:val="center"/>
                  </w:pPr>
                  <w:r>
                    <w:t>Same reduced-index data as h1_2.01.</w:t>
                  </w:r>
                </w:p>
              </w:tc>
              <w:tc>
                <w:tcPr>
                  <w:tcW w:w="2806" w:type="dxa"/>
                </w:tcPr>
                <w:p w14:paraId="3E44FBD4" w14:textId="77777777" w:rsidR="001D719F" w:rsidRDefault="00000000">
                  <w:pPr>
                    <w:pStyle w:val="Compact"/>
                    <w:jc w:val="center"/>
                  </w:pPr>
                  <w:r>
                    <w:t xml:space="preserve">Keeps the </w:t>
                  </w:r>
                  <w:r>
                    <w:rPr>
                      <w:rStyle w:val="VerbatimChar"/>
                    </w:rPr>
                    <w:t>h1_2.01</w:t>
                  </w:r>
                  <w:r>
                    <w:t xml:space="preserve"> selectivity structure but adds estimated random walks in index q for the retained indices and constrains q age scaling to ages 2-6.</w:t>
                  </w:r>
                </w:p>
              </w:tc>
              <w:tc>
                <w:tcPr>
                  <w:tcW w:w="2233" w:type="dxa"/>
                </w:tcPr>
                <w:p w14:paraId="777DCDC7" w14:textId="77777777" w:rsidR="001D719F" w:rsidRDefault="00000000">
                  <w:pPr>
                    <w:pStyle w:val="Compact"/>
                    <w:jc w:val="center"/>
                  </w:pPr>
                  <w:r>
                    <w:t>Tests whether time-varying index catchability can recover fit within the block-selectivity formulation.</w:t>
                  </w:r>
                </w:p>
              </w:tc>
            </w:tr>
            <w:tr w:rsidR="001D719F" w14:paraId="32B4DD83" w14:textId="77777777" w:rsidTr="0076543A">
              <w:tc>
                <w:tcPr>
                  <w:tcW w:w="184" w:type="dxa"/>
                </w:tcPr>
                <w:p w14:paraId="77B47301" w14:textId="77777777" w:rsidR="001D719F" w:rsidRDefault="00000000">
                  <w:pPr>
                    <w:pStyle w:val="Compact"/>
                    <w:jc w:val="center"/>
                  </w:pPr>
                  <w:r>
                    <w:t>h1_2.02</w:t>
                  </w:r>
                </w:p>
              </w:tc>
              <w:tc>
                <w:tcPr>
                  <w:tcW w:w="295" w:type="dxa"/>
                </w:tcPr>
                <w:p w14:paraId="60ACE88B" w14:textId="77777777" w:rsidR="001D719F" w:rsidRDefault="00000000">
                  <w:pPr>
                    <w:pStyle w:val="Compact"/>
                    <w:jc w:val="center"/>
                  </w:pPr>
                  <w:r>
                    <w:t>h1_2.00</w:t>
                  </w:r>
                </w:p>
              </w:tc>
              <w:tc>
                <w:tcPr>
                  <w:tcW w:w="295" w:type="dxa"/>
                </w:tcPr>
                <w:p w14:paraId="64620E03" w14:textId="77777777" w:rsidR="001D719F" w:rsidRDefault="00000000">
                  <w:pPr>
                    <w:pStyle w:val="Compact"/>
                    <w:jc w:val="center"/>
                  </w:pPr>
                  <w:r>
                    <w:t>Single stock</w:t>
                  </w:r>
                </w:p>
              </w:tc>
              <w:tc>
                <w:tcPr>
                  <w:tcW w:w="2104" w:type="dxa"/>
                </w:tcPr>
                <w:p w14:paraId="20C06A0D" w14:textId="77777777" w:rsidR="001D719F" w:rsidRDefault="00000000">
                  <w:pPr>
                    <w:pStyle w:val="Compact"/>
                    <w:jc w:val="center"/>
                  </w:pPr>
                  <w:r>
                    <w:t>Same reduced-index data as h1_2.00.</w:t>
                  </w:r>
                </w:p>
              </w:tc>
              <w:tc>
                <w:tcPr>
                  <w:tcW w:w="2806" w:type="dxa"/>
                </w:tcPr>
                <w:p w14:paraId="10B129DA" w14:textId="77777777" w:rsidR="001D719F" w:rsidRDefault="00000000">
                  <w:pPr>
                    <w:pStyle w:val="Compact"/>
                    <w:jc w:val="center"/>
                  </w:pPr>
                  <w:r>
                    <w:t>Keeps h1_2.00 except harmonizes Far North fishery selectivity to the single 2002 split used in h2_1.14.</w:t>
                  </w:r>
                </w:p>
              </w:tc>
              <w:tc>
                <w:tcPr>
                  <w:tcW w:w="2233" w:type="dxa"/>
                </w:tcPr>
                <w:p w14:paraId="779F3B5A" w14:textId="77777777" w:rsidR="001D719F" w:rsidRDefault="00000000">
                  <w:pPr>
                    <w:pStyle w:val="Compact"/>
                    <w:jc w:val="center"/>
                  </w:pPr>
                  <w:r>
                    <w:t>Isolates Far North selectivity harmonization within the single-stock hypothesis.</w:t>
                  </w:r>
                </w:p>
              </w:tc>
            </w:tr>
            <w:tr w:rsidR="001D719F" w14:paraId="0E578CA1" w14:textId="77777777" w:rsidTr="0076543A">
              <w:tc>
                <w:tcPr>
                  <w:tcW w:w="184" w:type="dxa"/>
                </w:tcPr>
                <w:p w14:paraId="5FA2C121" w14:textId="77777777" w:rsidR="001D719F" w:rsidRDefault="00000000">
                  <w:pPr>
                    <w:pStyle w:val="Compact"/>
                    <w:jc w:val="center"/>
                  </w:pPr>
                  <w:r>
                    <w:t>h2_2.02</w:t>
                  </w:r>
                </w:p>
              </w:tc>
              <w:tc>
                <w:tcPr>
                  <w:tcW w:w="295" w:type="dxa"/>
                </w:tcPr>
                <w:p w14:paraId="01D80754" w14:textId="77777777" w:rsidR="001D719F" w:rsidRDefault="00000000">
                  <w:pPr>
                    <w:pStyle w:val="Compact"/>
                    <w:jc w:val="center"/>
                  </w:pPr>
                  <w:r>
                    <w:t>h2_1.14</w:t>
                  </w:r>
                </w:p>
              </w:tc>
              <w:tc>
                <w:tcPr>
                  <w:tcW w:w="295" w:type="dxa"/>
                </w:tcPr>
                <w:p w14:paraId="579DCA0D" w14:textId="77777777" w:rsidR="001D719F" w:rsidRDefault="00000000">
                  <w:pPr>
                    <w:pStyle w:val="Compact"/>
                    <w:jc w:val="center"/>
                  </w:pPr>
                  <w:r>
                    <w:t>Two stock</w:t>
                  </w:r>
                </w:p>
              </w:tc>
              <w:tc>
                <w:tcPr>
                  <w:tcW w:w="2104" w:type="dxa"/>
                </w:tcPr>
                <w:p w14:paraId="5B5D38D4" w14:textId="77777777" w:rsidR="001D719F" w:rsidRDefault="00000000">
                  <w:pPr>
                    <w:pStyle w:val="Compact"/>
                    <w:jc w:val="center"/>
                  </w:pPr>
                  <w:r>
                    <w:t xml:space="preserve">Applies the same reduced-index data configuration as </w:t>
                  </w:r>
                  <w:r>
                    <w:rPr>
                      <w:rStyle w:val="VerbatimChar"/>
                    </w:rPr>
                    <w:t>2.00.dat</w:t>
                  </w:r>
                  <w:r>
                    <w:t xml:space="preserve"> to the two-stock model.</w:t>
                  </w:r>
                </w:p>
              </w:tc>
              <w:tc>
                <w:tcPr>
                  <w:tcW w:w="2806" w:type="dxa"/>
                </w:tcPr>
                <w:p w14:paraId="225A0146" w14:textId="77777777" w:rsidR="001D719F" w:rsidRDefault="00000000">
                  <w:pPr>
                    <w:pStyle w:val="Compact"/>
                    <w:jc w:val="center"/>
                  </w:pPr>
                  <w:r>
                    <w:t>Keeps the h2 Far North selectivity treatment and combines it with the reduced-index data configuration.</w:t>
                  </w:r>
                </w:p>
              </w:tc>
              <w:tc>
                <w:tcPr>
                  <w:tcW w:w="2233" w:type="dxa"/>
                </w:tcPr>
                <w:p w14:paraId="71EF8F40" w14:textId="77777777" w:rsidR="001D719F" w:rsidRDefault="00000000">
                  <w:pPr>
                    <w:pStyle w:val="Compact"/>
                    <w:jc w:val="center"/>
                  </w:pPr>
                  <w:r>
                    <w:t>Provides the two-stock reduced-index harmonized comparator for h1_2.02.</w:t>
                  </w:r>
                </w:p>
              </w:tc>
            </w:tr>
            <w:bookmarkEnd w:id="29"/>
          </w:tbl>
          <w:p w14:paraId="4FBAB210" w14:textId="77777777" w:rsidR="001D719F" w:rsidRDefault="001D719F"/>
        </w:tc>
      </w:tr>
    </w:tbl>
    <w:p w14:paraId="6F4EA5BE" w14:textId="77777777" w:rsidR="001D719F" w:rsidRDefault="00000000">
      <w:pPr>
        <w:pStyle w:val="BodyText"/>
      </w:pPr>
      <w:r>
        <w:rPr>
          <w:b/>
          <w:bCs/>
        </w:rPr>
        <w:lastRenderedPageBreak/>
        <w:t>36.</w:t>
      </w:r>
      <w:r>
        <w:t xml:space="preserve"> The </w:t>
      </w:r>
      <w:r>
        <w:rPr>
          <w:rStyle w:val="VerbatimChar"/>
        </w:rPr>
        <w:t>h2_2.00</w:t>
      </w:r>
      <w:r>
        <w:t xml:space="preserve"> serves as the two-stock reduced-index analogue,</w:t>
      </w:r>
      <w:r>
        <w:br/>
        <w:t xml:space="preserve">while </w:t>
      </w:r>
      <w:r>
        <w:rPr>
          <w:rStyle w:val="VerbatimChar"/>
        </w:rPr>
        <w:t>h2_2.02</w:t>
      </w:r>
      <w:r>
        <w:t xml:space="preserve"> frames the harmonized Far North selectivity treatment.</w:t>
      </w:r>
    </w:p>
    <w:p w14:paraId="3739691A" w14:textId="77777777" w:rsidR="001D719F" w:rsidRDefault="00000000">
      <w:pPr>
        <w:pStyle w:val="Heading2"/>
      </w:pPr>
      <w:bookmarkStart w:id="30" w:name="reduced-number-of-indices"/>
      <w:bookmarkStart w:id="31" w:name="_Toc225096264"/>
      <w:r>
        <w:t>6.1 Reduced number of indices</w:t>
      </w:r>
      <w:bookmarkEnd w:id="31"/>
    </w:p>
    <w:p w14:paraId="3081E6AF" w14:textId="77777777" w:rsidR="001D719F" w:rsidRDefault="00000000">
      <w:pPr>
        <w:pStyle w:val="FirstParagraph"/>
      </w:pPr>
      <w:r>
        <w:rPr>
          <w:b/>
          <w:bCs/>
        </w:rPr>
        <w:t>37.</w:t>
      </w:r>
      <w:r>
        <w:t xml:space="preserve"> There are three indices in the model that are no longer being conducted and generally fit poorly relative to other data. These included the Central-South acoustic survey, the egg-production index, and the Peruvian acoustic surveys. One sensitivity to omitting these data was considered.</w:t>
      </w:r>
    </w:p>
    <w:p w14:paraId="027B920F" w14:textId="77777777" w:rsidR="001D719F" w:rsidRDefault="00000000">
      <w:pPr>
        <w:pStyle w:val="BodyText"/>
      </w:pPr>
      <w:r>
        <w:rPr>
          <w:b/>
          <w:bCs/>
        </w:rPr>
        <w:t>38.</w:t>
      </w:r>
      <w:r>
        <w:t xml:space="preserve"> The resulting sensitivity run is represented here by </w:t>
      </w:r>
      <w:r>
        <w:rPr>
          <w:rStyle w:val="VerbatimChar"/>
        </w:rPr>
        <w:t>h1_2.00</w:t>
      </w:r>
      <w:r>
        <w:t xml:space="preserve">, which removes </w:t>
      </w:r>
      <w:r>
        <w:rPr>
          <w:rStyle w:val="VerbatimChar"/>
        </w:rPr>
        <w:t>Chile_AcousCS</w:t>
      </w:r>
      <w:r>
        <w:t xml:space="preserve">, </w:t>
      </w:r>
      <w:r>
        <w:rPr>
          <w:rStyle w:val="VerbatimChar"/>
        </w:rPr>
        <w:t>DEPM</w:t>
      </w:r>
      <w:r>
        <w:t xml:space="preserve">, and </w:t>
      </w:r>
      <w:r>
        <w:rPr>
          <w:rStyle w:val="VerbatimChar"/>
        </w:rPr>
        <w:t>Peru_Acoustic</w:t>
      </w:r>
      <w:r>
        <w:t xml:space="preserve"> from the single-stock configuration and also </w:t>
      </w:r>
      <w:r>
        <w:lastRenderedPageBreak/>
        <w:t xml:space="preserve">trims the retained </w:t>
      </w:r>
      <w:r>
        <w:rPr>
          <w:rStyle w:val="VerbatimChar"/>
        </w:rPr>
        <w:t>Chile_AcousN</w:t>
      </w:r>
      <w:r>
        <w:t xml:space="preserve"> series to years 2000 and later. Relative to </w:t>
      </w:r>
      <w:r>
        <w:rPr>
          <w:rStyle w:val="VerbatimChar"/>
        </w:rPr>
        <w:t>h1_1.14</w:t>
      </w:r>
      <w:r>
        <w:t xml:space="preserve">, this drops 56 index-year observations in total: 13 from </w:t>
      </w:r>
      <w:r>
        <w:rPr>
          <w:rStyle w:val="VerbatimChar"/>
        </w:rPr>
        <w:t>Chile_AcousCS</w:t>
      </w:r>
      <w:r>
        <w:t xml:space="preserve">, 9 from </w:t>
      </w:r>
      <w:r>
        <w:rPr>
          <w:rStyle w:val="VerbatimChar"/>
        </w:rPr>
        <w:t>DEPM</w:t>
      </w:r>
      <w:r>
        <w:t xml:space="preserve">, 28 from </w:t>
      </w:r>
      <w:r>
        <w:rPr>
          <w:rStyle w:val="VerbatimChar"/>
        </w:rPr>
        <w:t>Peru_Acoustic</w:t>
      </w:r>
      <w:r>
        <w:t xml:space="preserve">, and 6 pre-2000 observations from </w:t>
      </w:r>
      <w:r>
        <w:rPr>
          <w:rStyle w:val="VerbatimChar"/>
        </w:rPr>
        <w:t>Chile_AcousN</w:t>
      </w:r>
      <w:r>
        <w:t xml:space="preserve">. It also reduces the fitted parameter vector by 44 parameters, from 1865 in </w:t>
      </w:r>
      <w:r>
        <w:rPr>
          <w:rStyle w:val="VerbatimChar"/>
        </w:rPr>
        <w:t>h1_1.14</w:t>
      </w:r>
      <w:r>
        <w:t xml:space="preserve"> to 1821 in </w:t>
      </w:r>
      <w:r>
        <w:rPr>
          <w:rStyle w:val="VerbatimChar"/>
        </w:rPr>
        <w:t>h1_2.00</w:t>
      </w:r>
      <w:r>
        <w:t>. This comparison is useful because it isolates a specific simplification of the observation model while leaving the broader single-stock population structure unchanged.</w:t>
      </w:r>
    </w:p>
    <w:tbl>
      <w:tblPr>
        <w:tblStyle w:val="Table"/>
        <w:tblW w:w="5000" w:type="pct"/>
        <w:tblLayout w:type="fixed"/>
        <w:tblLook w:val="0000" w:firstRow="0" w:lastRow="0" w:firstColumn="0" w:lastColumn="0" w:noHBand="0" w:noVBand="0"/>
      </w:tblPr>
      <w:tblGrid>
        <w:gridCol w:w="9360"/>
      </w:tblGrid>
      <w:tr w:rsidR="001D719F" w14:paraId="56F4101B" w14:textId="77777777">
        <w:tc>
          <w:tcPr>
            <w:tcW w:w="7920" w:type="dxa"/>
          </w:tcPr>
          <w:p w14:paraId="599EEBB1" w14:textId="77777777" w:rsidR="001D719F" w:rsidRDefault="00000000">
            <w:pPr>
              <w:pStyle w:val="Compact"/>
              <w:jc w:val="center"/>
            </w:pPr>
            <w:bookmarkStart w:id="32" w:name="fig-reduced-indices-ssb"/>
            <w:r>
              <w:rPr>
                <w:noProof/>
              </w:rPr>
              <w:drawing>
                <wp:inline distT="0" distB="0" distL="0" distR="0" wp14:anchorId="507917B9" wp14:editId="508FE2F5">
                  <wp:extent cx="5334000" cy="319484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JM-WP-BM-01_files/figure-docx/fig-reduced-indices-ssb-1.png"/>
                          <pic:cNvPicPr>
                            <a:picLocks noChangeAspect="1" noChangeArrowheads="1"/>
                          </pic:cNvPicPr>
                        </pic:nvPicPr>
                        <pic:blipFill>
                          <a:blip r:embed="rId8"/>
                          <a:stretch>
                            <a:fillRect/>
                          </a:stretch>
                        </pic:blipFill>
                        <pic:spPr bwMode="auto">
                          <a:xfrm>
                            <a:off x="0" y="0"/>
                            <a:ext cx="5334000" cy="3194843"/>
                          </a:xfrm>
                          <a:prstGeom prst="rect">
                            <a:avLst/>
                          </a:prstGeom>
                          <a:noFill/>
                          <a:ln w="9525">
                            <a:noFill/>
                            <a:headEnd/>
                            <a:tailEnd/>
                          </a:ln>
                        </pic:spPr>
                      </pic:pic>
                    </a:graphicData>
                  </a:graphic>
                </wp:inline>
              </w:drawing>
            </w:r>
          </w:p>
          <w:p w14:paraId="40C4BF84" w14:textId="77777777" w:rsidR="001D719F" w:rsidRDefault="00000000">
            <w:pPr>
              <w:pStyle w:val="ImageCaption"/>
              <w:spacing w:before="200"/>
            </w:pPr>
            <w:r>
              <w:t>Figure 1: Comparison of spawning biomass trajectories from the base single-stock model (</w:t>
            </w:r>
            <w:r>
              <w:rPr>
                <w:rStyle w:val="VerbatimChar"/>
              </w:rPr>
              <w:t>h1_1.14</w:t>
            </w:r>
            <w:r>
              <w:t>) and the reduced-index sensitivity (</w:t>
            </w:r>
            <w:r>
              <w:rPr>
                <w:rStyle w:val="VerbatimChar"/>
              </w:rPr>
              <w:t>h1_2.00</w:t>
            </w:r>
            <w:r>
              <w:t>).</w:t>
            </w:r>
          </w:p>
        </w:tc>
        <w:bookmarkEnd w:id="32"/>
      </w:tr>
      <w:tr w:rsidR="001D719F" w14:paraId="16043A30" w14:textId="77777777">
        <w:tc>
          <w:tcPr>
            <w:tcW w:w="7920" w:type="dxa"/>
          </w:tcPr>
          <w:p w14:paraId="6C1ABDE3" w14:textId="77777777" w:rsidR="001D719F" w:rsidRDefault="00000000">
            <w:pPr>
              <w:pStyle w:val="Compact"/>
              <w:jc w:val="center"/>
            </w:pPr>
            <w:bookmarkStart w:id="33" w:name="fig-reduced-indices-rec"/>
            <w:r>
              <w:rPr>
                <w:noProof/>
              </w:rPr>
              <w:lastRenderedPageBreak/>
              <w:drawing>
                <wp:inline distT="0" distB="0" distL="0" distR="0" wp14:anchorId="3B02A72C" wp14:editId="6FD4187A">
                  <wp:extent cx="5334000" cy="3194843"/>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JM-WP-BM-01_files/figure-docx/fig-reduced-indices-rec-1.png"/>
                          <pic:cNvPicPr>
                            <a:picLocks noChangeAspect="1" noChangeArrowheads="1"/>
                          </pic:cNvPicPr>
                        </pic:nvPicPr>
                        <pic:blipFill>
                          <a:blip r:embed="rId9"/>
                          <a:stretch>
                            <a:fillRect/>
                          </a:stretch>
                        </pic:blipFill>
                        <pic:spPr bwMode="auto">
                          <a:xfrm>
                            <a:off x="0" y="0"/>
                            <a:ext cx="5334000" cy="3194843"/>
                          </a:xfrm>
                          <a:prstGeom prst="rect">
                            <a:avLst/>
                          </a:prstGeom>
                          <a:noFill/>
                          <a:ln w="9525">
                            <a:noFill/>
                            <a:headEnd/>
                            <a:tailEnd/>
                          </a:ln>
                        </pic:spPr>
                      </pic:pic>
                    </a:graphicData>
                  </a:graphic>
                </wp:inline>
              </w:drawing>
            </w:r>
          </w:p>
          <w:p w14:paraId="58F3A4C0" w14:textId="77777777" w:rsidR="001D719F" w:rsidRDefault="00000000">
            <w:pPr>
              <w:pStyle w:val="ImageCaption"/>
              <w:spacing w:before="200"/>
            </w:pPr>
            <w:r>
              <w:t>Figure 2: Comparison of recruitment trajectories from the base single-stock model (</w:t>
            </w:r>
            <w:r>
              <w:rPr>
                <w:rStyle w:val="VerbatimChar"/>
              </w:rPr>
              <w:t>h1_1.14</w:t>
            </w:r>
            <w:r>
              <w:t>) and the reduced-index sensitivity (</w:t>
            </w:r>
            <w:r>
              <w:rPr>
                <w:rStyle w:val="VerbatimChar"/>
              </w:rPr>
              <w:t>h1_2.00</w:t>
            </w:r>
            <w:r>
              <w:t>).</w:t>
            </w:r>
          </w:p>
        </w:tc>
        <w:bookmarkEnd w:id="33"/>
      </w:tr>
    </w:tbl>
    <w:p w14:paraId="3B38EE26" w14:textId="77777777" w:rsidR="001D719F" w:rsidRDefault="00000000">
      <w:pPr>
        <w:pStyle w:val="BodyText"/>
      </w:pPr>
      <w:r>
        <w:rPr>
          <w:b/>
          <w:bCs/>
        </w:rPr>
        <w:t>39.</w:t>
      </w:r>
      <w:r>
        <w:t xml:space="preserve"> Relative to </w:t>
      </w:r>
      <w:r>
        <w:rPr>
          <w:rStyle w:val="VerbatimChar"/>
        </w:rPr>
        <w:t>h1_1.14</w:t>
      </w:r>
      <w:r>
        <w:t xml:space="preserve">, the reduced-index model leaves the broad historical pattern intact but slightly lowers the terminal objective function, from about 1323.8 in </w:t>
      </w:r>
      <w:r>
        <w:rPr>
          <w:rStyle w:val="VerbatimChar"/>
        </w:rPr>
        <w:t>h1_1.14</w:t>
      </w:r>
      <w:r>
        <w:t xml:space="preserve"> to about 1234.7 in </w:t>
      </w:r>
      <w:r>
        <w:rPr>
          <w:rStyle w:val="VerbatimChar"/>
        </w:rPr>
        <w:t>h1_2.00</w:t>
      </w:r>
      <w:r>
        <w:t xml:space="preserve">. Terminal-year spawning biomass uncertainty remains very similar between the two fits, although it is slightly higher in the reduced-index run: the 2025 SSB CV is about 0.125 for </w:t>
      </w:r>
      <w:r>
        <w:rPr>
          <w:rStyle w:val="VerbatimChar"/>
        </w:rPr>
        <w:t>h1_1.14</w:t>
      </w:r>
      <w:r>
        <w:t xml:space="preserve"> and about 0.129 for </w:t>
      </w:r>
      <w:r>
        <w:rPr>
          <w:rStyle w:val="VerbatimChar"/>
        </w:rPr>
        <w:t>h1_2.00</w:t>
      </w:r>
      <w:r>
        <w:t xml:space="preserve">. As shown in </w:t>
      </w:r>
      <w:hyperlink w:anchor="fig-reduced-indices-ssb">
        <w:r>
          <w:rPr>
            <w:rStyle w:val="Hyperlink"/>
          </w:rPr>
          <w:t>Figure 1</w:t>
        </w:r>
      </w:hyperlink>
      <w:r>
        <w:t xml:space="preserve"> and </w:t>
      </w:r>
      <w:hyperlink w:anchor="fig-reduced-indices-rec">
        <w:r>
          <w:rPr>
            <w:rStyle w:val="Hyperlink"/>
          </w:rPr>
          <w:t>Figure 2</w:t>
        </w:r>
      </w:hyperlink>
      <w:r>
        <w:t>,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1D719F" w14:paraId="4840C765" w14:textId="77777777" w:rsidTr="001D719F">
        <w:trPr>
          <w:cantSplit/>
        </w:trPr>
        <w:tc>
          <w:tcPr>
            <w:tcW w:w="0" w:type="auto"/>
            <w:shd w:val="clear" w:color="auto" w:fill="DAE6FB"/>
            <w:tcMar>
              <w:top w:w="92" w:type="dxa"/>
              <w:bottom w:w="92" w:type="dxa"/>
            </w:tcMar>
          </w:tcPr>
          <w:p w14:paraId="1214EFD0" w14:textId="77777777" w:rsidR="001D719F" w:rsidRDefault="00000000">
            <w:pPr>
              <w:pStyle w:val="BodyText"/>
              <w:spacing w:before="0" w:after="0"/>
              <w:textAlignment w:val="center"/>
            </w:pPr>
            <w:r>
              <w:rPr>
                <w:noProof/>
              </w:rPr>
              <w:drawing>
                <wp:inline distT="0" distB="0" distL="0" distR="0" wp14:anchorId="36BBE3D3" wp14:editId="611FF7E2">
                  <wp:extent cx="152400" cy="1524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Application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Note (I. Mosqueira)</w:t>
            </w:r>
          </w:p>
        </w:tc>
      </w:tr>
      <w:tr w:rsidR="001D719F" w14:paraId="2CBBCF96" w14:textId="77777777" w:rsidTr="001D719F">
        <w:trPr>
          <w:cantSplit/>
        </w:trPr>
        <w:tc>
          <w:tcPr>
            <w:tcW w:w="0" w:type="auto"/>
            <w:tcMar>
              <w:top w:w="108" w:type="dxa"/>
              <w:bottom w:w="108" w:type="dxa"/>
            </w:tcMar>
          </w:tcPr>
          <w:p w14:paraId="782E3672" w14:textId="77777777" w:rsidR="001D719F" w:rsidRDefault="00000000">
            <w:pPr>
              <w:pStyle w:val="BodyText"/>
              <w:spacing w:before="16" w:after="16"/>
            </w:pPr>
            <w:r>
              <w:rPr>
                <w:b/>
                <w:bCs/>
              </w:rPr>
              <w:t>40.</w:t>
            </w:r>
            <w:r>
              <w:t xml:space="preserve"> The existing </w:t>
            </w:r>
            <w:r>
              <w:rPr>
                <w:rStyle w:val="VerbatimChar"/>
              </w:rPr>
              <w:t>cjm.oem</w:t>
            </w:r>
            <w:r>
              <w:t xml:space="preserve"> 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14:paraId="1FEB9B91" w14:textId="77777777" w:rsidR="001D719F" w:rsidRDefault="001D719F"/>
        </w:tc>
      </w:tr>
    </w:tbl>
    <w:p w14:paraId="3C177307" w14:textId="77777777" w:rsidR="001D719F" w:rsidRDefault="00000000">
      <w:pPr>
        <w:pStyle w:val="BodyText"/>
      </w:pPr>
      <w:r>
        <w:rPr>
          <w:b/>
          <w:bCs/>
        </w:rPr>
        <w:t>41.</w:t>
      </w:r>
      <w:r>
        <w:t xml:space="preserve"> The influence of individual indices on stock perception warrants specific attention alongside the question of which indices to retain. The Chilean acoustic survey (</w:t>
      </w:r>
      <w:r>
        <w:rPr>
          <w:rStyle w:val="VerbatimChar"/>
        </w:rPr>
        <w:t>Chile_AcousN</w:t>
      </w:r>
      <w:r>
        <w:t xml:space="preserve">) in particular can strongly influence estimates of current stock status and </w:t>
      </w:r>
      <w:r>
        <w:lastRenderedPageBreak/>
        <w:t xml:space="preserve">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 </w:t>
      </w:r>
      <w:r>
        <w:rPr>
          <w:rStyle w:val="VerbatimChar"/>
        </w:rPr>
        <w:t>h1_2.00</w:t>
      </w:r>
      <w:r>
        <w:t>.</w:t>
      </w:r>
    </w:p>
    <w:p w14:paraId="6AA49C99" w14:textId="77777777" w:rsidR="001D719F" w:rsidRDefault="00000000">
      <w:pPr>
        <w:pStyle w:val="Heading2"/>
      </w:pPr>
      <w:bookmarkStart w:id="34" w:name="simplified-selectivity-alternatives"/>
      <w:bookmarkStart w:id="35" w:name="_Toc225096265"/>
      <w:bookmarkEnd w:id="30"/>
      <w:r>
        <w:t>6.2 Simplified Selectivity Alternatives</w:t>
      </w:r>
      <w:bookmarkEnd w:id="35"/>
    </w:p>
    <w:p w14:paraId="4818773E" w14:textId="77777777" w:rsidR="001D719F" w:rsidRDefault="00000000">
      <w:pPr>
        <w:pStyle w:val="FirstParagraph"/>
      </w:pPr>
      <w:r>
        <w:rPr>
          <w:b/>
          <w:bCs/>
        </w:rPr>
        <w:t>42.</w:t>
      </w:r>
      <w:r>
        <w:t xml:space="preserve"> Selectivity specification is the most important source of structural uncertainty in the SC13 base model, i and its treatment in the MSE operating model deserves the most careful consideration of any of the simplification choices discussed in this paper. Two related but distinct dimensions of selectivity need to be addressed.</w:t>
      </w:r>
    </w:p>
    <w:p w14:paraId="6DA3614F" w14:textId="77777777" w:rsidR="001D719F" w:rsidRDefault="00000000">
      <w:pPr>
        <w:pStyle w:val="BodyText"/>
      </w:pPr>
      <w:r>
        <w:rPr>
          <w:b/>
          <w:bCs/>
        </w:rPr>
        <w:t>43.</w:t>
      </w:r>
      <w:r>
        <w:t xml:space="preserve"> </w:t>
      </w:r>
      <w:r>
        <w:rPr>
          <w:b/>
          <w:bCs/>
        </w:rPr>
        <w:t>Within-model selectivity structure.</w:t>
      </w:r>
      <w:r>
        <w:t xml:space="preserve"> 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p w14:paraId="2FD90119" w14:textId="77777777" w:rsidR="001D719F" w:rsidRDefault="00000000">
      <w:pPr>
        <w:pStyle w:val="Heading3"/>
      </w:pPr>
      <w:bookmarkStart w:id="36" w:name="X518721fe55853f821d30f8adb270621fb439ada"/>
      <w:bookmarkStart w:id="37" w:name="_Toc225096266"/>
      <w:r>
        <w:t>Selectivity Time-Block Reduction by Fleet</w:t>
      </w:r>
      <w:bookmarkEnd w:id="37"/>
    </w:p>
    <w:p w14:paraId="330BD70D" w14:textId="77777777" w:rsidR="001D719F" w:rsidRDefault="00000000">
      <w:pPr>
        <w:pStyle w:val="FirstParagraph"/>
      </w:pPr>
      <w:r>
        <w:rPr>
          <w:b/>
          <w:bCs/>
        </w:rPr>
        <w:t>44.</w:t>
      </w:r>
      <w:r>
        <w:t xml:space="preserve"> 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p w14:paraId="6845E5B0" w14:textId="77777777" w:rsidR="001D719F" w:rsidRDefault="00000000">
      <w:pPr>
        <w:pStyle w:val="Heading4"/>
      </w:pPr>
      <w:bookmarkStart w:id="38" w:name="fleet-1-north-chile"/>
      <w:r>
        <w:t>Fleet 1 — North Chile</w:t>
      </w:r>
    </w:p>
    <w:p w14:paraId="5C897437" w14:textId="77777777" w:rsidR="001D719F" w:rsidRDefault="00000000">
      <w:pPr>
        <w:pStyle w:val="FirstParagraph"/>
      </w:pPr>
      <w:r>
        <w:rPr>
          <w:b/>
          <w:bCs/>
        </w:rPr>
        <w:t>45.</w:t>
      </w:r>
      <w:r>
        <w:t xml:space="preserve"> The following suggested blocks (based on age comps in Table 3 of the Annex) for this fleet are:</w:t>
      </w:r>
    </w:p>
    <w:p w14:paraId="203C55AC" w14:textId="77777777" w:rsidR="001D719F" w:rsidRDefault="00000000">
      <w:pPr>
        <w:pStyle w:val="Compact"/>
        <w:numPr>
          <w:ilvl w:val="0"/>
          <w:numId w:val="5"/>
        </w:numPr>
      </w:pPr>
      <w:r>
        <w:rPr>
          <w:b/>
          <w:bCs/>
        </w:rPr>
        <w:t>1980-1986</w:t>
      </w:r>
      <w:r>
        <w:t>: Broad dome, peaking around ages 4-6.</w:t>
      </w:r>
    </w:p>
    <w:p w14:paraId="45AF6C58" w14:textId="77777777" w:rsidR="001D719F" w:rsidRDefault="00000000">
      <w:pPr>
        <w:pStyle w:val="Compact"/>
        <w:numPr>
          <w:ilvl w:val="0"/>
          <w:numId w:val="5"/>
        </w:numPr>
      </w:pPr>
      <w:r>
        <w:rPr>
          <w:b/>
          <w:bCs/>
        </w:rPr>
        <w:t>1987-1999</w:t>
      </w:r>
      <w:r>
        <w:t>: Strong shift toward young ages, with ages 1-2 dominant.</w:t>
      </w:r>
    </w:p>
    <w:p w14:paraId="75DC4308" w14:textId="77777777" w:rsidR="001D719F" w:rsidRDefault="00000000">
      <w:pPr>
        <w:pStyle w:val="Compact"/>
        <w:numPr>
          <w:ilvl w:val="0"/>
          <w:numId w:val="5"/>
        </w:numPr>
      </w:pPr>
      <w:r>
        <w:rPr>
          <w:b/>
          <w:bCs/>
        </w:rPr>
        <w:t>2000-2015</w:t>
      </w:r>
      <w:r>
        <w:t>: Persistent very young selectivity, again centered on ages 1-2.</w:t>
      </w:r>
    </w:p>
    <w:p w14:paraId="1E048CA9" w14:textId="77777777" w:rsidR="001D719F" w:rsidRDefault="00000000">
      <w:pPr>
        <w:pStyle w:val="Compact"/>
        <w:numPr>
          <w:ilvl w:val="0"/>
          <w:numId w:val="5"/>
        </w:numPr>
      </w:pPr>
      <w:r>
        <w:rPr>
          <w:b/>
          <w:bCs/>
        </w:rPr>
        <w:t>2016-2025</w:t>
      </w:r>
      <w:r>
        <w:t>: Transition toward older ages, with ages 4-8 increasing.</w:t>
      </w:r>
    </w:p>
    <w:p w14:paraId="2F94E186" w14:textId="77777777" w:rsidR="001D719F" w:rsidRDefault="00000000">
      <w:pPr>
        <w:pStyle w:val="FirstParagraph"/>
      </w:pPr>
      <w:r>
        <w:rPr>
          <w:b/>
          <w:bCs/>
        </w:rPr>
        <w:t>46.</w:t>
      </w:r>
      <w:r>
        <w:t xml:space="preserve"> The main structural breaks for this fleet are around 1987 and 2016, which is also consistent with the increase in mean age shown in Annex Figure 31.</w:t>
      </w:r>
    </w:p>
    <w:p w14:paraId="7D9C9902" w14:textId="77777777" w:rsidR="001D719F" w:rsidRDefault="00000000">
      <w:pPr>
        <w:pStyle w:val="Heading4"/>
      </w:pPr>
      <w:bookmarkStart w:id="39" w:name="fleet-2-south-central-chile"/>
      <w:bookmarkEnd w:id="38"/>
      <w:r>
        <w:lastRenderedPageBreak/>
        <w:t>Fleet 2 — South-Central Chile</w:t>
      </w:r>
    </w:p>
    <w:p w14:paraId="7BA6DEEE" w14:textId="77777777" w:rsidR="001D719F" w:rsidRDefault="00000000">
      <w:pPr>
        <w:pStyle w:val="FirstParagraph"/>
      </w:pPr>
      <w:r>
        <w:rPr>
          <w:b/>
          <w:bCs/>
        </w:rPr>
        <w:t>47.</w:t>
      </w:r>
      <w:r>
        <w:t xml:space="preserve"> The following suggested blocks (based on age comps in Table 4 of the Annex) for this fleet are:</w:t>
      </w:r>
    </w:p>
    <w:p w14:paraId="4BC33E61" w14:textId="77777777" w:rsidR="001D719F" w:rsidRDefault="00000000">
      <w:pPr>
        <w:pStyle w:val="Compact"/>
        <w:numPr>
          <w:ilvl w:val="0"/>
          <w:numId w:val="6"/>
        </w:numPr>
      </w:pPr>
      <w:r>
        <w:rPr>
          <w:b/>
          <w:bCs/>
        </w:rPr>
        <w:t>1980-1989</w:t>
      </w:r>
      <w:r>
        <w:t>: Peak ages are around 3-5.</w:t>
      </w:r>
    </w:p>
    <w:p w14:paraId="1C3CFB10" w14:textId="77777777" w:rsidR="001D719F" w:rsidRDefault="00000000">
      <w:pPr>
        <w:pStyle w:val="Compact"/>
        <w:numPr>
          <w:ilvl w:val="0"/>
          <w:numId w:val="6"/>
        </w:numPr>
      </w:pPr>
      <w:r>
        <w:rPr>
          <w:b/>
          <w:bCs/>
        </w:rPr>
        <w:t>1990-2004</w:t>
      </w:r>
      <w:r>
        <w:t>: Gradual right-shift, with ages 5-8 becoming more important.</w:t>
      </w:r>
    </w:p>
    <w:p w14:paraId="6A7856E6" w14:textId="77777777" w:rsidR="001D719F" w:rsidRDefault="00000000">
      <w:pPr>
        <w:pStyle w:val="Compact"/>
        <w:numPr>
          <w:ilvl w:val="0"/>
          <w:numId w:val="6"/>
        </w:numPr>
      </w:pPr>
      <w:r>
        <w:rPr>
          <w:b/>
          <w:bCs/>
        </w:rPr>
        <w:t>2005-2013</w:t>
      </w:r>
      <w:r>
        <w:t>: Broad and relatively flat selectivity across ages 4-8.</w:t>
      </w:r>
    </w:p>
    <w:p w14:paraId="25AA9757" w14:textId="77777777" w:rsidR="001D719F" w:rsidRDefault="00000000">
      <w:pPr>
        <w:pStyle w:val="Compact"/>
        <w:numPr>
          <w:ilvl w:val="0"/>
          <w:numId w:val="6"/>
        </w:numPr>
      </w:pPr>
      <w:r>
        <w:rPr>
          <w:b/>
          <w:bCs/>
        </w:rPr>
        <w:t>2014-2025</w:t>
      </w:r>
      <w:r>
        <w:t>: Clear dominance of older fish, especially ages 5-9.</w:t>
      </w:r>
    </w:p>
    <w:p w14:paraId="1C7C99A8" w14:textId="77777777" w:rsidR="001D719F" w:rsidRDefault="00000000">
      <w:pPr>
        <w:pStyle w:val="FirstParagraph"/>
      </w:pPr>
      <w:r>
        <w:rPr>
          <w:b/>
          <w:bCs/>
        </w:rPr>
        <w:t>48.</w:t>
      </w:r>
      <w:r>
        <w:t xml:space="preserve"> These blocks are consistent with the gradual aging trend noted elsewhere in the report, including the increase in mean age over the last decade.</w:t>
      </w:r>
    </w:p>
    <w:p w14:paraId="731F8C95" w14:textId="77777777" w:rsidR="001D719F" w:rsidRDefault="00000000">
      <w:pPr>
        <w:pStyle w:val="Heading4"/>
      </w:pPr>
      <w:bookmarkStart w:id="40" w:name="fleet-3-far-north"/>
      <w:bookmarkEnd w:id="39"/>
      <w:r>
        <w:t>Fleet 3 — Far North</w:t>
      </w:r>
    </w:p>
    <w:p w14:paraId="1C612612" w14:textId="77777777" w:rsidR="001D719F" w:rsidRDefault="00000000">
      <w:pPr>
        <w:pStyle w:val="FirstParagraph"/>
      </w:pPr>
      <w:r>
        <w:rPr>
          <w:b/>
          <w:bCs/>
        </w:rPr>
        <w:t>49.</w:t>
      </w:r>
      <w:r>
        <w:t xml:space="preserve"> The following suggested blocks (based on the length-composition pattern in Table 6 of the Annex, translated to implied age selectivity) for this fleet are:</w:t>
      </w:r>
    </w:p>
    <w:p w14:paraId="55FE3044" w14:textId="77777777" w:rsidR="001D719F" w:rsidRDefault="00000000">
      <w:pPr>
        <w:pStyle w:val="Compact"/>
        <w:numPr>
          <w:ilvl w:val="0"/>
          <w:numId w:val="7"/>
        </w:numPr>
      </w:pPr>
      <w:r>
        <w:rPr>
          <w:b/>
          <w:bCs/>
        </w:rPr>
        <w:t>1980-1995</w:t>
      </w:r>
      <w:r>
        <w:t>: Stable mid-length pattern corresponding roughly to ages 4-7.</w:t>
      </w:r>
    </w:p>
    <w:p w14:paraId="138E9598" w14:textId="77777777" w:rsidR="001D719F" w:rsidRDefault="00000000">
      <w:pPr>
        <w:pStyle w:val="Compact"/>
        <w:numPr>
          <w:ilvl w:val="0"/>
          <w:numId w:val="7"/>
        </w:numPr>
      </w:pPr>
      <w:r>
        <w:rPr>
          <w:b/>
          <w:bCs/>
        </w:rPr>
        <w:t>1996-2004</w:t>
      </w:r>
      <w:r>
        <w:t>: Modest shift toward smaller fish.</w:t>
      </w:r>
    </w:p>
    <w:p w14:paraId="600DA97B" w14:textId="77777777" w:rsidR="001D719F" w:rsidRDefault="00000000">
      <w:pPr>
        <w:pStyle w:val="Compact"/>
        <w:numPr>
          <w:ilvl w:val="0"/>
          <w:numId w:val="7"/>
        </w:numPr>
      </w:pPr>
      <w:r>
        <w:rPr>
          <w:b/>
          <w:bCs/>
        </w:rPr>
        <w:t>2005-2013</w:t>
      </w:r>
      <w:r>
        <w:t>: Higher variability with mixed modes.</w:t>
      </w:r>
    </w:p>
    <w:p w14:paraId="072BB58B" w14:textId="77777777" w:rsidR="001D719F" w:rsidRDefault="00000000">
      <w:pPr>
        <w:pStyle w:val="Compact"/>
        <w:numPr>
          <w:ilvl w:val="0"/>
          <w:numId w:val="7"/>
        </w:numPr>
      </w:pPr>
      <w:r>
        <w:rPr>
          <w:b/>
          <w:bCs/>
        </w:rPr>
        <w:t>2014-2025</w:t>
      </w:r>
      <w:r>
        <w:t>: Shift toward larger and therefore older fish.</w:t>
      </w:r>
    </w:p>
    <w:p w14:paraId="32E05184" w14:textId="77777777" w:rsidR="001D719F" w:rsidRDefault="00000000">
      <w:pPr>
        <w:pStyle w:val="FirstParagraph"/>
      </w:pPr>
      <w:r>
        <w:rPr>
          <w:b/>
          <w:bCs/>
        </w:rPr>
        <w:t>50.</w:t>
      </w:r>
      <w:r>
        <w:t xml:space="preserve"> This is notable because the current </w:t>
      </w:r>
      <w:r>
        <w:rPr>
          <w:rStyle w:val="VerbatimChar"/>
        </w:rPr>
        <w:t>h2</w:t>
      </w:r>
      <w:r>
        <w:t xml:space="preserve"> treatment already uses a simplified two-regime split around 2002, but the data suggest somewhat finer structure could be supported.</w:t>
      </w:r>
    </w:p>
    <w:p w14:paraId="62A3FB62" w14:textId="77777777" w:rsidR="001D719F" w:rsidRDefault="00000000">
      <w:pPr>
        <w:pStyle w:val="Heading4"/>
      </w:pPr>
      <w:bookmarkStart w:id="41" w:name="fleet-4-offshore-trawl"/>
      <w:bookmarkEnd w:id="40"/>
      <w:r>
        <w:t>Fleet 4 — Offshore trawl</w:t>
      </w:r>
    </w:p>
    <w:p w14:paraId="47EFD4EA" w14:textId="77777777" w:rsidR="001D719F" w:rsidRDefault="00000000">
      <w:pPr>
        <w:pStyle w:val="FirstParagraph"/>
      </w:pPr>
      <w:r>
        <w:rPr>
          <w:b/>
          <w:bCs/>
        </w:rPr>
        <w:t>51.</w:t>
      </w:r>
      <w:r>
        <w:t xml:space="preserve"> The following suggested blocks (based on age comps in Table 5 of the Annex) for this fleet are:</w:t>
      </w:r>
    </w:p>
    <w:p w14:paraId="56C7E794" w14:textId="77777777" w:rsidR="001D719F" w:rsidRDefault="00000000">
      <w:pPr>
        <w:pStyle w:val="Compact"/>
        <w:numPr>
          <w:ilvl w:val="0"/>
          <w:numId w:val="8"/>
        </w:numPr>
      </w:pPr>
      <w:r>
        <w:rPr>
          <w:b/>
          <w:bCs/>
        </w:rPr>
        <w:t>2015-2017</w:t>
      </w:r>
      <w:r>
        <w:t>: Mixed ages, including some older fish.</w:t>
      </w:r>
    </w:p>
    <w:p w14:paraId="4E0BF90C" w14:textId="77777777" w:rsidR="001D719F" w:rsidRDefault="00000000">
      <w:pPr>
        <w:pStyle w:val="Compact"/>
        <w:numPr>
          <w:ilvl w:val="0"/>
          <w:numId w:val="8"/>
        </w:numPr>
      </w:pPr>
      <w:r>
        <w:rPr>
          <w:b/>
          <w:bCs/>
        </w:rPr>
        <w:t>2018-2020</w:t>
      </w:r>
      <w:r>
        <w:t>: Shift toward younger fish, especially ages 2-4.</w:t>
      </w:r>
    </w:p>
    <w:p w14:paraId="3C5E2ADC" w14:textId="77777777" w:rsidR="001D719F" w:rsidRDefault="00000000">
      <w:pPr>
        <w:pStyle w:val="Compact"/>
        <w:numPr>
          <w:ilvl w:val="0"/>
          <w:numId w:val="8"/>
        </w:numPr>
      </w:pPr>
      <w:r>
        <w:rPr>
          <w:b/>
          <w:bCs/>
        </w:rPr>
        <w:t>2021-2025</w:t>
      </w:r>
      <w:r>
        <w:t>: Strong young-fish dominance, including a pronounced age-2 spike.</w:t>
      </w:r>
    </w:p>
    <w:p w14:paraId="039F0A2D" w14:textId="77777777" w:rsidR="001D719F" w:rsidRDefault="00000000">
      <w:pPr>
        <w:pStyle w:val="FirstParagraph"/>
      </w:pPr>
      <w:r>
        <w:rPr>
          <w:b/>
          <w:bCs/>
        </w:rPr>
        <w:t>52.</w:t>
      </w:r>
      <w:r>
        <w:t xml:space="preserve"> These changes are consistent with the recent selectivity changes noted in the SC13 sensitivity runs.</w:t>
      </w:r>
    </w:p>
    <w:p w14:paraId="07560212" w14:textId="77777777" w:rsidR="001D719F" w:rsidRDefault="00000000">
      <w:pPr>
        <w:pStyle w:val="Heading4"/>
      </w:pPr>
      <w:bookmarkStart w:id="42" w:name="cross-fleet-simplification"/>
      <w:bookmarkEnd w:id="41"/>
      <w:r>
        <w:t>Cross-Fleet Simplification</w:t>
      </w:r>
    </w:p>
    <w:p w14:paraId="099A15FA" w14:textId="77777777" w:rsidR="001D719F" w:rsidRDefault="00000000">
      <w:pPr>
        <w:pStyle w:val="FirstParagraph"/>
      </w:pPr>
      <w:r>
        <w:rPr>
          <w:b/>
          <w:bCs/>
        </w:rPr>
        <w:t>53.</w:t>
      </w:r>
      <w:r>
        <w:t xml:space="preserve"> If a more parsimonious common structure is preferred, a shared set of broad periods could be:</w:t>
      </w:r>
    </w:p>
    <w:p w14:paraId="7749DC74" w14:textId="77777777" w:rsidR="001D719F" w:rsidRDefault="00000000">
      <w:pPr>
        <w:pStyle w:val="Compact"/>
        <w:numPr>
          <w:ilvl w:val="0"/>
          <w:numId w:val="9"/>
        </w:numPr>
      </w:pPr>
      <w:r>
        <w:rPr>
          <w:b/>
          <w:bCs/>
        </w:rPr>
        <w:t>Pre-1990</w:t>
      </w:r>
    </w:p>
    <w:p w14:paraId="679B36AA" w14:textId="77777777" w:rsidR="001D719F" w:rsidRDefault="00000000">
      <w:pPr>
        <w:pStyle w:val="Compact"/>
        <w:numPr>
          <w:ilvl w:val="0"/>
          <w:numId w:val="9"/>
        </w:numPr>
      </w:pPr>
      <w:r>
        <w:rPr>
          <w:b/>
          <w:bCs/>
        </w:rPr>
        <w:t>1990-2004</w:t>
      </w:r>
    </w:p>
    <w:p w14:paraId="488D0095" w14:textId="77777777" w:rsidR="001D719F" w:rsidRDefault="00000000">
      <w:pPr>
        <w:pStyle w:val="Compact"/>
        <w:numPr>
          <w:ilvl w:val="0"/>
          <w:numId w:val="9"/>
        </w:numPr>
      </w:pPr>
      <w:r>
        <w:rPr>
          <w:b/>
          <w:bCs/>
        </w:rPr>
        <w:t>2005-2015</w:t>
      </w:r>
    </w:p>
    <w:p w14:paraId="645C3263" w14:textId="77777777" w:rsidR="001D719F" w:rsidRDefault="00000000">
      <w:pPr>
        <w:pStyle w:val="Compact"/>
        <w:numPr>
          <w:ilvl w:val="0"/>
          <w:numId w:val="9"/>
        </w:numPr>
      </w:pPr>
      <w:r>
        <w:rPr>
          <w:b/>
          <w:bCs/>
        </w:rPr>
        <w:t>2016-present</w:t>
      </w:r>
    </w:p>
    <w:p w14:paraId="4005ED23" w14:textId="77777777" w:rsidR="001D719F" w:rsidRDefault="00000000">
      <w:pPr>
        <w:pStyle w:val="FirstParagraph"/>
      </w:pPr>
      <w:r>
        <w:rPr>
          <w:b/>
          <w:bCs/>
        </w:rPr>
        <w:lastRenderedPageBreak/>
        <w:t>54.</w:t>
      </w:r>
      <w:r>
        <w:t xml:space="preserve"> This common structure could then be supplemented with:</w:t>
      </w:r>
    </w:p>
    <w:p w14:paraId="3E672424" w14:textId="77777777" w:rsidR="001D719F" w:rsidRDefault="00000000">
      <w:pPr>
        <w:pStyle w:val="Compact"/>
        <w:numPr>
          <w:ilvl w:val="0"/>
          <w:numId w:val="10"/>
        </w:numPr>
      </w:pPr>
      <w:r>
        <w:t>fleet-specific deviations, for example through random effects or a low-rank representation; and</w:t>
      </w:r>
    </w:p>
    <w:p w14:paraId="15E25D69" w14:textId="77777777" w:rsidR="001D719F" w:rsidRDefault="00000000">
      <w:pPr>
        <w:pStyle w:val="Compact"/>
        <w:numPr>
          <w:ilvl w:val="0"/>
          <w:numId w:val="10"/>
        </w:numPr>
      </w:pPr>
      <w:r>
        <w:t>extra flexibility for Fleet 4 after 2018, where the short series suggests sharper recent changes.</w:t>
      </w:r>
    </w:p>
    <w:p w14:paraId="282640F0" w14:textId="77777777" w:rsidR="001D719F" w:rsidRDefault="00000000">
      <w:pPr>
        <w:pStyle w:val="Heading4"/>
      </w:pPr>
      <w:bookmarkStart w:id="43" w:name="key-insight"/>
      <w:bookmarkEnd w:id="42"/>
      <w:r>
        <w:t>Key Insight</w:t>
      </w:r>
    </w:p>
    <w:p w14:paraId="5E960F14" w14:textId="77777777" w:rsidR="001D719F" w:rsidRDefault="00000000">
      <w:pPr>
        <w:pStyle w:val="FirstParagraph"/>
      </w:pPr>
      <w:r>
        <w:rPr>
          <w:b/>
          <w:bCs/>
        </w:rPr>
        <w:t>55.</w:t>
      </w:r>
      <w:r>
        <w:t xml:space="preserve"> Across fleets, the main broad pattern is a recent shift toward older fish after about 2015, with the offshore fleet as the main exception because it shows more recent spikes in younger selectivity.</w:t>
      </w:r>
    </w:p>
    <w:p w14:paraId="3DCD4E94" w14:textId="77777777" w:rsidR="001D719F" w:rsidRDefault="00000000">
      <w:pPr>
        <w:pStyle w:val="BodyText"/>
      </w:pPr>
      <w:r>
        <w:rPr>
          <w:b/>
          <w:bCs/>
        </w:rPr>
        <w:t>56.</w:t>
      </w:r>
      <w:r>
        <w:t xml:space="preserve"> The clearest global breakpoints appear to be:</w:t>
      </w:r>
    </w:p>
    <w:p w14:paraId="084C5537" w14:textId="77777777" w:rsidR="001D719F" w:rsidRDefault="00000000">
      <w:pPr>
        <w:pStyle w:val="Compact"/>
        <w:numPr>
          <w:ilvl w:val="0"/>
          <w:numId w:val="11"/>
        </w:numPr>
      </w:pPr>
      <w:r>
        <w:rPr>
          <w:b/>
          <w:bCs/>
        </w:rPr>
        <w:t>1987-1990</w:t>
      </w:r>
      <w:r>
        <w:t>: collapse period associated with younger fish;</w:t>
      </w:r>
    </w:p>
    <w:p w14:paraId="736DE376" w14:textId="77777777" w:rsidR="001D719F" w:rsidRDefault="00000000">
      <w:pPr>
        <w:pStyle w:val="Compact"/>
        <w:numPr>
          <w:ilvl w:val="0"/>
          <w:numId w:val="11"/>
        </w:numPr>
      </w:pPr>
      <w:r>
        <w:rPr>
          <w:b/>
          <w:bCs/>
        </w:rPr>
        <w:t>around 2000</w:t>
      </w:r>
      <w:r>
        <w:t>: a stabilization period; and</w:t>
      </w:r>
    </w:p>
    <w:p w14:paraId="59BC26D1" w14:textId="77777777" w:rsidR="001D719F" w:rsidRDefault="00000000">
      <w:pPr>
        <w:pStyle w:val="Compact"/>
        <w:numPr>
          <w:ilvl w:val="0"/>
          <w:numId w:val="11"/>
        </w:numPr>
      </w:pPr>
      <w:r>
        <w:rPr>
          <w:b/>
          <w:bCs/>
        </w:rPr>
        <w:t>2015-2016</w:t>
      </w:r>
      <w:r>
        <w:t>: an aging or structural shift.</w:t>
      </w:r>
    </w:p>
    <w:p w14:paraId="222A10FF" w14:textId="77777777" w:rsidR="001D719F" w:rsidRDefault="00000000">
      <w:pPr>
        <w:pStyle w:val="FirstParagraph"/>
      </w:pPr>
      <w:r>
        <w:rPr>
          <w:b/>
          <w:bCs/>
        </w:rPr>
        <w:t>57.</w:t>
      </w:r>
      <w:r>
        <w:t xml:space="preserve"> These broad breakpoints also align with changes in fishing pressure, the stock rebuilding phase, and the model note that recent selectivity favors older fish.</w:t>
      </w:r>
    </w:p>
    <w:p w14:paraId="42DABDC9" w14:textId="77777777" w:rsidR="001D719F" w:rsidRDefault="00000000">
      <w:pPr>
        <w:pStyle w:val="Heading4"/>
      </w:pPr>
      <w:bookmarkStart w:id="44" w:name="illustrative-fit-with-selectivity-blocks"/>
      <w:bookmarkEnd w:id="43"/>
      <w:r>
        <w:t>Illustrative fit with selectivity blocks</w:t>
      </w:r>
    </w:p>
    <w:p w14:paraId="5CAF95DE" w14:textId="77777777" w:rsidR="001D719F" w:rsidRDefault="00000000">
      <w:pPr>
        <w:pStyle w:val="FirstParagraph"/>
      </w:pPr>
      <w:r>
        <w:rPr>
          <w:b/>
          <w:bCs/>
        </w:rPr>
        <w:t>58.</w:t>
      </w:r>
      <w:r>
        <w:t xml:space="preserve"> To illustrate the effect of imposing the proposed fleet-specific selectivity blocks, I fitted a reduced-index sensitivity with those block years hard-coded in the fishery selectivity specification. The resulting run is represented here by </w:t>
      </w:r>
      <w:r>
        <w:rPr>
          <w:rStyle w:val="VerbatimChar"/>
        </w:rPr>
        <w:t>h1_2.01</w:t>
      </w:r>
      <w:r>
        <w:t xml:space="preserve">, which keeps the reduced-index data configuration of </w:t>
      </w:r>
      <w:r>
        <w:rPr>
          <w:rStyle w:val="VerbatimChar"/>
        </w:rPr>
        <w:t>h1_2.00</w:t>
      </w:r>
      <w:r>
        <w:t xml:space="preserve"> but replaces the long annual selectivity histories with the fleet-specific blocks proposed above. The side-by-side selectivity panels in </w:t>
      </w:r>
      <w:hyperlink w:anchor="fig-selectivity-fishery-compare">
        <w:r>
          <w:rPr>
            <w:rStyle w:val="Hyperlink"/>
          </w:rPr>
          <w:t>Figure 3</w:t>
        </w:r>
      </w:hyperlink>
      <w:r>
        <w:t xml:space="preserve"> show directly how the fishery selectivity surface changes when the annual histories in </w:t>
      </w:r>
      <w:r>
        <w:rPr>
          <w:rStyle w:val="VerbatimChar"/>
        </w:rPr>
        <w:t>h1_2.00</w:t>
      </w:r>
      <w:r>
        <w:t xml:space="preserve"> are replaced by the simplified block structure in </w:t>
      </w:r>
      <w:r>
        <w:rPr>
          <w:rStyle w:val="VerbatimChar"/>
        </w:rPr>
        <w:t>h1_2.01</w:t>
      </w:r>
      <w:r>
        <w:t>.</w:t>
      </w:r>
    </w:p>
    <w:tbl>
      <w:tblPr>
        <w:tblStyle w:val="Table"/>
        <w:tblW w:w="4900" w:type="pct"/>
        <w:tblLayout w:type="fixed"/>
        <w:tblLook w:val="0000" w:firstRow="0" w:lastRow="0" w:firstColumn="0" w:lastColumn="0" w:noHBand="0" w:noVBand="0"/>
      </w:tblPr>
      <w:tblGrid>
        <w:gridCol w:w="4586"/>
        <w:gridCol w:w="4587"/>
      </w:tblGrid>
      <w:tr w:rsidR="001D719F" w14:paraId="240F3109" w14:textId="77777777">
        <w:tc>
          <w:tcPr>
            <w:tcW w:w="3880" w:type="dxa"/>
          </w:tcPr>
          <w:tbl>
            <w:tblPr>
              <w:tblStyle w:val="Table"/>
              <w:tblW w:w="4900" w:type="pct"/>
              <w:tblLayout w:type="fixed"/>
              <w:tblLook w:val="0000" w:firstRow="0" w:lastRow="0" w:firstColumn="0" w:lastColumn="0" w:noHBand="0" w:noVBand="0"/>
            </w:tblPr>
            <w:tblGrid>
              <w:gridCol w:w="4283"/>
            </w:tblGrid>
            <w:tr w:rsidR="001D719F" w14:paraId="04B12475" w14:textId="77777777">
              <w:tc>
                <w:tcPr>
                  <w:tcW w:w="7761" w:type="dxa"/>
                </w:tcPr>
                <w:p w14:paraId="57155B49" w14:textId="77777777" w:rsidR="001D719F" w:rsidRDefault="00000000">
                  <w:pPr>
                    <w:pStyle w:val="Compact"/>
                  </w:pPr>
                  <w:bookmarkStart w:id="45" w:name="fig-selectivity-fishery-compare-1"/>
                  <w:bookmarkStart w:id="46" w:name="fig-selectivity-fishery-compare"/>
                  <w:r>
                    <w:rPr>
                      <w:noProof/>
                    </w:rPr>
                    <w:lastRenderedPageBreak/>
                    <w:drawing>
                      <wp:inline distT="0" distB="0" distL="0" distR="0" wp14:anchorId="227577F7" wp14:editId="0F87F090">
                        <wp:extent cx="2971800" cy="475488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JM-WP-BM-01_files/figure-docx/fig-selectivity-fishery-compare-1.png"/>
                                <pic:cNvPicPr>
                                  <a:picLocks noChangeAspect="1" noChangeArrowheads="1"/>
                                </pic:cNvPicPr>
                              </pic:nvPicPr>
                              <pic:blipFill>
                                <a:blip r:embed="rId11"/>
                                <a:stretch>
                                  <a:fillRect/>
                                </a:stretch>
                              </pic:blipFill>
                              <pic:spPr bwMode="auto">
                                <a:xfrm>
                                  <a:off x="0" y="0"/>
                                  <a:ext cx="2971800" cy="4754880"/>
                                </a:xfrm>
                                <a:prstGeom prst="rect">
                                  <a:avLst/>
                                </a:prstGeom>
                                <a:noFill/>
                                <a:ln w="9525">
                                  <a:noFill/>
                                  <a:headEnd/>
                                  <a:tailEnd/>
                                </a:ln>
                              </pic:spPr>
                            </pic:pic>
                          </a:graphicData>
                        </a:graphic>
                      </wp:inline>
                    </w:drawing>
                  </w:r>
                </w:p>
                <w:p w14:paraId="695BE01A" w14:textId="77777777" w:rsidR="001D719F" w:rsidRDefault="00000000">
                  <w:pPr>
                    <w:pStyle w:val="ImageCaption"/>
                    <w:spacing w:before="200"/>
                  </w:pPr>
                  <w:r>
                    <w:t xml:space="preserve">(a) Model </w:t>
                  </w:r>
                  <w:r>
                    <w:rPr>
                      <w:rStyle w:val="VerbatimChar"/>
                    </w:rPr>
                    <w:t>h1_2.00</w:t>
                  </w:r>
                </w:p>
              </w:tc>
              <w:bookmarkEnd w:id="45"/>
            </w:tr>
          </w:tbl>
          <w:p w14:paraId="1AD05C45" w14:textId="77777777" w:rsidR="001D719F" w:rsidRDefault="001D719F"/>
        </w:tc>
        <w:tc>
          <w:tcPr>
            <w:tcW w:w="3880" w:type="dxa"/>
          </w:tcPr>
          <w:tbl>
            <w:tblPr>
              <w:tblStyle w:val="Table"/>
              <w:tblW w:w="4900" w:type="pct"/>
              <w:tblLayout w:type="fixed"/>
              <w:tblLook w:val="0000" w:firstRow="0" w:lastRow="0" w:firstColumn="0" w:lastColumn="0" w:noHBand="0" w:noVBand="0"/>
            </w:tblPr>
            <w:tblGrid>
              <w:gridCol w:w="4284"/>
            </w:tblGrid>
            <w:tr w:rsidR="001D719F" w14:paraId="677F44C1" w14:textId="77777777">
              <w:tc>
                <w:tcPr>
                  <w:tcW w:w="7761" w:type="dxa"/>
                </w:tcPr>
                <w:p w14:paraId="46708CA5" w14:textId="77777777" w:rsidR="001D719F" w:rsidRDefault="00000000">
                  <w:pPr>
                    <w:pStyle w:val="Compact"/>
                  </w:pPr>
                  <w:bookmarkStart w:id="47" w:name="fig-selectivity-fishery-compare-2"/>
                  <w:r>
                    <w:rPr>
                      <w:noProof/>
                    </w:rPr>
                    <w:drawing>
                      <wp:inline distT="0" distB="0" distL="0" distR="0" wp14:anchorId="6D246FC5" wp14:editId="29E0BFE5">
                        <wp:extent cx="2971800" cy="475488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JM-WP-BM-01_files/figure-docx/fig-selectivity-fishery-compare-2.png"/>
                                <pic:cNvPicPr>
                                  <a:picLocks noChangeAspect="1" noChangeArrowheads="1"/>
                                </pic:cNvPicPr>
                              </pic:nvPicPr>
                              <pic:blipFill>
                                <a:blip r:embed="rId12"/>
                                <a:stretch>
                                  <a:fillRect/>
                                </a:stretch>
                              </pic:blipFill>
                              <pic:spPr bwMode="auto">
                                <a:xfrm>
                                  <a:off x="0" y="0"/>
                                  <a:ext cx="2971800" cy="4754880"/>
                                </a:xfrm>
                                <a:prstGeom prst="rect">
                                  <a:avLst/>
                                </a:prstGeom>
                                <a:noFill/>
                                <a:ln w="9525">
                                  <a:noFill/>
                                  <a:headEnd/>
                                  <a:tailEnd/>
                                </a:ln>
                              </pic:spPr>
                            </pic:pic>
                          </a:graphicData>
                        </a:graphic>
                      </wp:inline>
                    </w:drawing>
                  </w:r>
                </w:p>
                <w:p w14:paraId="66D07E04" w14:textId="77777777" w:rsidR="001D719F" w:rsidRDefault="00000000">
                  <w:pPr>
                    <w:pStyle w:val="ImageCaption"/>
                    <w:spacing w:before="200"/>
                  </w:pPr>
                  <w:r>
                    <w:t xml:space="preserve">(b) Model </w:t>
                  </w:r>
                  <w:r>
                    <w:rPr>
                      <w:rStyle w:val="VerbatimChar"/>
                    </w:rPr>
                    <w:t>h1_2.01</w:t>
                  </w:r>
                </w:p>
              </w:tc>
              <w:bookmarkEnd w:id="47"/>
            </w:tr>
          </w:tbl>
          <w:p w14:paraId="187D9022" w14:textId="77777777" w:rsidR="001D719F" w:rsidRDefault="001D719F"/>
        </w:tc>
      </w:tr>
    </w:tbl>
    <w:p w14:paraId="75D8E116" w14:textId="77777777" w:rsidR="001D719F" w:rsidRDefault="00000000">
      <w:pPr>
        <w:pStyle w:val="ImageCaption"/>
        <w:spacing w:before="200"/>
      </w:pPr>
      <w:r>
        <w:t xml:space="preserve">Figure 3: Estimates of selectivity by fishery over time for Models </w:t>
      </w:r>
      <w:r>
        <w:rPr>
          <w:rStyle w:val="VerbatimChar"/>
        </w:rPr>
        <w:t>h1_2.00</w:t>
      </w:r>
      <w:r>
        <w:t xml:space="preserve"> and </w:t>
      </w:r>
      <w:r>
        <w:rPr>
          <w:rStyle w:val="VerbatimChar"/>
        </w:rPr>
        <w:t>h1_2.01</w:t>
      </w:r>
      <w:r>
        <w:t>, shown in the same style as Figure 37 of the SC13 Jack Mackerel Technical Annex (SPRFMO Scientific Committee, 2025).</w:t>
      </w:r>
    </w:p>
    <w:bookmarkEnd w:id="46"/>
    <w:p w14:paraId="1C3FF963" w14:textId="77777777" w:rsidR="001D719F" w:rsidRDefault="00000000">
      <w:pPr>
        <w:pStyle w:val="BodyText"/>
      </w:pPr>
      <w:r>
        <w:rPr>
          <w:b/>
          <w:bCs/>
        </w:rPr>
        <w:t>59.</w:t>
      </w:r>
      <w:r>
        <w:t xml:space="preserve"> Relative to </w:t>
      </w:r>
      <w:r>
        <w:rPr>
          <w:rStyle w:val="VerbatimChar"/>
        </w:rPr>
        <w:t>h1_2.00</w:t>
      </w:r>
      <w:r>
        <w:t xml:space="preserve">, the block-selectivity run fits the retained data less well and produces a higher recent stock trajectory. The terminal objective function increases from about 1234.7 in </w:t>
      </w:r>
      <w:r>
        <w:rPr>
          <w:rStyle w:val="VerbatimChar"/>
        </w:rPr>
        <w:t>h1_2.00</w:t>
      </w:r>
      <w:r>
        <w:t xml:space="preserve"> to about 1544.1 in </w:t>
      </w:r>
      <w:r>
        <w:rPr>
          <w:rStyle w:val="VerbatimChar"/>
        </w:rPr>
        <w:t>h1_2.01</w:t>
      </w:r>
      <w:r>
        <w:t xml:space="preserve">, while the estimated 2025 spawning biomass increases from about 15.9 kt to about 19.9 kt. Terminal recruitment also rises, from about 16.8 million in </w:t>
      </w:r>
      <w:r>
        <w:rPr>
          <w:rStyle w:val="VerbatimChar"/>
        </w:rPr>
        <w:t>h1_2.00</w:t>
      </w:r>
      <w:r>
        <w:t xml:space="preserve"> to about 21.4 million in </w:t>
      </w:r>
      <w:r>
        <w:rPr>
          <w:rStyle w:val="VerbatimChar"/>
        </w:rPr>
        <w:t>h1_2.01</w:t>
      </w:r>
      <w:r>
        <w:t xml:space="preserve">. As shown in </w:t>
      </w:r>
      <w:hyperlink w:anchor="fig-selectivity-blocks-ssb">
        <w:r>
          <w:rPr>
            <w:rStyle w:val="Hyperlink"/>
          </w:rPr>
          <w:t>Figure 5</w:t>
        </w:r>
      </w:hyperlink>
      <w:r>
        <w:t xml:space="preserve"> and </w:t>
      </w:r>
      <w:hyperlink w:anchor="fig-selectivity-blocks-rec">
        <w:r>
          <w:rPr>
            <w:rStyle w:val="Hyperlink"/>
          </w:rPr>
          <w:t>Figure 6</w:t>
        </w:r>
      </w:hyperlink>
      <w:r>
        <w:t>, simplifying selectivity in this way is therefore not just a bookkeeping reduction in model complexity; it materially changes stock perception and should be treated as a substantive structural alternative in the MSE operating-model set.</w:t>
      </w:r>
    </w:p>
    <w:p w14:paraId="5D4F101F" w14:textId="77777777" w:rsidR="001D719F" w:rsidRDefault="00000000">
      <w:pPr>
        <w:pStyle w:val="BodyText"/>
      </w:pPr>
      <w:r>
        <w:rPr>
          <w:b/>
          <w:bCs/>
        </w:rPr>
        <w:t>60.</w:t>
      </w:r>
      <w:r>
        <w:t xml:space="preserve"> The negative-log-likelihood breakdown for the base single-stock model and the two simplified alternatives is shown in </w:t>
      </w:r>
      <w:hyperlink w:anchor="tbl-h1-like-components">
        <w:r>
          <w:rPr>
            <w:rStyle w:val="Hyperlink"/>
          </w:rPr>
          <w:t>Table 3</w:t>
        </w:r>
      </w:hyperlink>
      <w:r>
        <w:t xml:space="preserve">. Relative to </w:t>
      </w:r>
      <w:r>
        <w:rPr>
          <w:rStyle w:val="VerbatimChar"/>
        </w:rPr>
        <w:t>h1_1.14</w:t>
      </w:r>
      <w:r>
        <w:t xml:space="preserve">, the reduced-index sensitivity lowers the retained index-related likelihood contributions without materially </w:t>
      </w:r>
      <w:r>
        <w:lastRenderedPageBreak/>
        <w:t>worsening the overall fit, whereas the block-selectivity model reduces the number of estimated parameters more aggressively but at the cost of substantially higher age- and index-fit components.</w:t>
      </w:r>
    </w:p>
    <w:tbl>
      <w:tblPr>
        <w:tblStyle w:val="Table"/>
        <w:tblW w:w="5000" w:type="pct"/>
        <w:tblLook w:val="0000" w:firstRow="0" w:lastRow="0" w:firstColumn="0" w:lastColumn="0" w:noHBand="0" w:noVBand="0"/>
      </w:tblPr>
      <w:tblGrid>
        <w:gridCol w:w="9360"/>
      </w:tblGrid>
      <w:tr w:rsidR="001D719F" w14:paraId="58EE2480" w14:textId="77777777" w:rsidTr="0076543A">
        <w:tc>
          <w:tcPr>
            <w:tcW w:w="7920" w:type="dxa"/>
          </w:tcPr>
          <w:p w14:paraId="3D2A6834" w14:textId="77777777" w:rsidR="001D719F" w:rsidRDefault="00000000">
            <w:pPr>
              <w:pStyle w:val="ImageCaption"/>
              <w:spacing w:before="200"/>
            </w:pPr>
            <w:bookmarkStart w:id="48" w:name="tbl-h1-like-components"/>
            <w:r>
              <w:t>Table 3: Negative-log-likelihood components and estimated parameter counts for the single-stock base model (</w:t>
            </w:r>
            <w:r>
              <w:rPr>
                <w:rStyle w:val="VerbatimChar"/>
              </w:rPr>
              <w:t>h1_1.14</w:t>
            </w:r>
            <w:r>
              <w:t>), the reduced-index sensitivity (</w:t>
            </w:r>
            <w:r>
              <w:rPr>
                <w:rStyle w:val="VerbatimChar"/>
              </w:rPr>
              <w:t>h1_2.00</w:t>
            </w:r>
            <w:r>
              <w:t>), and the reduced-index model with fishery selectivity blocks (</w:t>
            </w:r>
            <w:r>
              <w:rPr>
                <w:rStyle w:val="VerbatimChar"/>
              </w:rPr>
              <w:t>h1_2.01</w:t>
            </w:r>
            <w:r>
              <w:t>). For index likelihoods, the aggregate and component rows include only the retained comparable series: Acoustic North, Chile CPUE, Peru CPUE, and Offshore CPUE.</w:t>
            </w:r>
          </w:p>
          <w:tbl>
            <w:tblPr>
              <w:tblStyle w:val="Table"/>
              <w:tblW w:w="5000" w:type="pct"/>
              <w:jc w:val="center"/>
              <w:tblCellMar>
                <w:left w:w="60" w:type="dxa"/>
                <w:right w:w="60" w:type="dxa"/>
              </w:tblCellMar>
              <w:tblLook w:val="0000" w:firstRow="0" w:lastRow="0" w:firstColumn="0" w:lastColumn="0" w:noHBand="0" w:noVBand="0"/>
            </w:tblPr>
            <w:tblGrid>
              <w:gridCol w:w="2286"/>
              <w:gridCol w:w="2286"/>
              <w:gridCol w:w="2286"/>
              <w:gridCol w:w="2286"/>
            </w:tblGrid>
            <w:tr w:rsidR="00E97A4F" w14:paraId="2B1EB59B" w14:textId="77777777" w:rsidTr="0076543A">
              <w:trPr>
                <w:cantSplit/>
                <w:tblHeader/>
                <w:jc w:val="center"/>
              </w:trPr>
              <w:tc>
                <w:tcPr>
                  <w:tcW w:w="1250" w:type="pct"/>
                </w:tcPr>
                <w:p w14:paraId="1EEC5ECC" w14:textId="77777777" w:rsidR="001D719F" w:rsidRDefault="00000000">
                  <w:pPr>
                    <w:keepNext/>
                    <w:spacing w:after="60"/>
                  </w:pPr>
                  <w:r>
                    <w:rPr>
                      <w:rFonts w:ascii="Calibri" w:hAnsi="Calibri"/>
                      <w:sz w:val="20"/>
                    </w:rPr>
                    <w:t>Component</w:t>
                  </w:r>
                </w:p>
              </w:tc>
              <w:tc>
                <w:tcPr>
                  <w:tcW w:w="1250" w:type="pct"/>
                  <w:tcBorders>
                    <w:top w:val="single" w:sz="16" w:space="0" w:color="D3D3D3"/>
                    <w:bottom w:val="single" w:sz="16" w:space="0" w:color="D3D3D3"/>
                  </w:tcBorders>
                </w:tcPr>
                <w:p w14:paraId="6CFD6BA8" w14:textId="77777777" w:rsidR="001D719F" w:rsidRDefault="00000000">
                  <w:pPr>
                    <w:keepNext/>
                    <w:spacing w:after="60"/>
                    <w:jc w:val="right"/>
                  </w:pPr>
                  <w:r>
                    <w:rPr>
                      <w:rFonts w:ascii="Calibri" w:hAnsi="Calibri"/>
                      <w:sz w:val="20"/>
                    </w:rPr>
                    <w:t>h1_1.14</w:t>
                  </w:r>
                </w:p>
              </w:tc>
              <w:tc>
                <w:tcPr>
                  <w:tcW w:w="1250" w:type="pct"/>
                  <w:tcBorders>
                    <w:top w:val="single" w:sz="16" w:space="0" w:color="D3D3D3"/>
                    <w:bottom w:val="single" w:sz="16" w:space="0" w:color="D3D3D3"/>
                  </w:tcBorders>
                </w:tcPr>
                <w:p w14:paraId="51180B09" w14:textId="77777777" w:rsidR="001D719F" w:rsidRDefault="00000000">
                  <w:pPr>
                    <w:keepNext/>
                    <w:spacing w:after="60"/>
                    <w:jc w:val="right"/>
                  </w:pPr>
                  <w:r>
                    <w:rPr>
                      <w:rFonts w:ascii="Calibri" w:hAnsi="Calibri"/>
                      <w:sz w:val="20"/>
                    </w:rPr>
                    <w:t>h1_2.00</w:t>
                  </w:r>
                </w:p>
              </w:tc>
              <w:tc>
                <w:tcPr>
                  <w:tcW w:w="1250" w:type="pct"/>
                </w:tcPr>
                <w:p w14:paraId="226C2D9D" w14:textId="77777777" w:rsidR="001D719F" w:rsidRDefault="00000000">
                  <w:pPr>
                    <w:keepNext/>
                    <w:spacing w:after="60"/>
                    <w:jc w:val="right"/>
                  </w:pPr>
                  <w:r>
                    <w:rPr>
                      <w:rFonts w:ascii="Calibri" w:hAnsi="Calibri"/>
                      <w:sz w:val="20"/>
                    </w:rPr>
                    <w:t>h1_2.01</w:t>
                  </w:r>
                </w:p>
              </w:tc>
            </w:tr>
            <w:tr w:rsidR="00E97A4F" w14:paraId="70C9A3B6" w14:textId="77777777" w:rsidTr="0076543A">
              <w:trPr>
                <w:cantSplit/>
                <w:jc w:val="center"/>
              </w:trPr>
              <w:tc>
                <w:tcPr>
                  <w:tcW w:w="1250" w:type="pct"/>
                </w:tcPr>
                <w:p w14:paraId="5429BF6B" w14:textId="77777777" w:rsidR="001D719F" w:rsidRDefault="00000000">
                  <w:pPr>
                    <w:keepNext/>
                    <w:spacing w:after="60"/>
                  </w:pPr>
                  <w:r>
                    <w:rPr>
                      <w:rFonts w:ascii="Calibri" w:hAnsi="Calibri"/>
                      <w:sz w:val="20"/>
                    </w:rPr>
                    <w:t>Catch likelihood</w:t>
                  </w:r>
                </w:p>
              </w:tc>
              <w:tc>
                <w:tcPr>
                  <w:tcW w:w="1250" w:type="pct"/>
                  <w:shd w:val="clear" w:color="auto" w:fill="FFF5F0"/>
                </w:tcPr>
                <w:p w14:paraId="60A149FB" w14:textId="77777777" w:rsidR="001D719F" w:rsidRDefault="00000000">
                  <w:pPr>
                    <w:keepNext/>
                    <w:spacing w:after="60"/>
                    <w:jc w:val="right"/>
                  </w:pPr>
                  <w:r>
                    <w:rPr>
                      <w:rFonts w:ascii="Calibri" w:hAnsi="Calibri"/>
                      <w:sz w:val="20"/>
                    </w:rPr>
                    <w:t>0.9</w:t>
                  </w:r>
                </w:p>
              </w:tc>
              <w:tc>
                <w:tcPr>
                  <w:tcW w:w="1250" w:type="pct"/>
                  <w:shd w:val="clear" w:color="auto" w:fill="FCAE91"/>
                </w:tcPr>
                <w:p w14:paraId="26A0016B" w14:textId="77777777" w:rsidR="001D719F" w:rsidRDefault="00000000">
                  <w:pPr>
                    <w:keepNext/>
                    <w:spacing w:after="60"/>
                    <w:jc w:val="right"/>
                  </w:pPr>
                  <w:r>
                    <w:rPr>
                      <w:rFonts w:ascii="Calibri" w:hAnsi="Calibri"/>
                      <w:sz w:val="20"/>
                    </w:rPr>
                    <w:t>0.8</w:t>
                  </w:r>
                </w:p>
              </w:tc>
              <w:tc>
                <w:tcPr>
                  <w:tcW w:w="1250" w:type="pct"/>
                  <w:shd w:val="clear" w:color="auto" w:fill="FCB59A"/>
                </w:tcPr>
                <w:p w14:paraId="63633A8A" w14:textId="77777777" w:rsidR="001D719F" w:rsidRDefault="00000000">
                  <w:pPr>
                    <w:keepNext/>
                    <w:spacing w:after="60"/>
                    <w:jc w:val="right"/>
                  </w:pPr>
                  <w:r>
                    <w:rPr>
                      <w:rFonts w:ascii="Calibri" w:hAnsi="Calibri"/>
                      <w:sz w:val="20"/>
                    </w:rPr>
                    <w:t>0.8</w:t>
                  </w:r>
                </w:p>
              </w:tc>
            </w:tr>
            <w:tr w:rsidR="00E97A4F" w14:paraId="7CADEEC9" w14:textId="77777777" w:rsidTr="0076543A">
              <w:trPr>
                <w:cantSplit/>
                <w:jc w:val="center"/>
              </w:trPr>
              <w:tc>
                <w:tcPr>
                  <w:tcW w:w="1250" w:type="pct"/>
                </w:tcPr>
                <w:p w14:paraId="029A6652" w14:textId="77777777" w:rsidR="001D719F" w:rsidRDefault="00000000">
                  <w:pPr>
                    <w:keepNext/>
                    <w:spacing w:after="60"/>
                  </w:pPr>
                  <w:r>
                    <w:rPr>
                      <w:rFonts w:ascii="Calibri" w:hAnsi="Calibri"/>
                      <w:sz w:val="20"/>
                    </w:rPr>
                    <w:t>Fishery age compositions</w:t>
                  </w:r>
                </w:p>
              </w:tc>
              <w:tc>
                <w:tcPr>
                  <w:tcW w:w="1250" w:type="pct"/>
                  <w:shd w:val="clear" w:color="auto" w:fill="FCAE91"/>
                </w:tcPr>
                <w:p w14:paraId="78540C29" w14:textId="77777777" w:rsidR="001D719F" w:rsidRDefault="00000000">
                  <w:pPr>
                    <w:keepNext/>
                    <w:spacing w:after="60"/>
                    <w:jc w:val="right"/>
                  </w:pPr>
                  <w:r>
                    <w:rPr>
                      <w:rFonts w:ascii="Calibri" w:hAnsi="Calibri"/>
                      <w:sz w:val="20"/>
                    </w:rPr>
                    <w:t>262.9</w:t>
                  </w:r>
                </w:p>
              </w:tc>
              <w:tc>
                <w:tcPr>
                  <w:tcW w:w="1250" w:type="pct"/>
                  <w:shd w:val="clear" w:color="auto" w:fill="FCAE91"/>
                </w:tcPr>
                <w:p w14:paraId="4B637FD3" w14:textId="77777777" w:rsidR="001D719F" w:rsidRDefault="00000000">
                  <w:pPr>
                    <w:keepNext/>
                    <w:spacing w:after="60"/>
                    <w:jc w:val="right"/>
                  </w:pPr>
                  <w:r>
                    <w:rPr>
                      <w:rFonts w:ascii="Calibri" w:hAnsi="Calibri"/>
                      <w:sz w:val="20"/>
                    </w:rPr>
                    <w:t>262.9</w:t>
                  </w:r>
                </w:p>
              </w:tc>
              <w:tc>
                <w:tcPr>
                  <w:tcW w:w="1250" w:type="pct"/>
                  <w:shd w:val="clear" w:color="auto" w:fill="FFF5F0"/>
                </w:tcPr>
                <w:p w14:paraId="432BA6E1" w14:textId="77777777" w:rsidR="001D719F" w:rsidRDefault="00000000">
                  <w:pPr>
                    <w:keepNext/>
                    <w:spacing w:after="60"/>
                    <w:jc w:val="right"/>
                  </w:pPr>
                  <w:r>
                    <w:rPr>
                      <w:rFonts w:ascii="Calibri" w:hAnsi="Calibri"/>
                      <w:sz w:val="20"/>
                    </w:rPr>
                    <w:t>549.8</w:t>
                  </w:r>
                </w:p>
              </w:tc>
            </w:tr>
            <w:tr w:rsidR="00E97A4F" w14:paraId="717FFF4D" w14:textId="77777777" w:rsidTr="0076543A">
              <w:trPr>
                <w:cantSplit/>
                <w:jc w:val="center"/>
              </w:trPr>
              <w:tc>
                <w:tcPr>
                  <w:tcW w:w="1250" w:type="pct"/>
                </w:tcPr>
                <w:p w14:paraId="37AE882F" w14:textId="77777777" w:rsidR="001D719F" w:rsidRDefault="00000000">
                  <w:pPr>
                    <w:keepNext/>
                    <w:spacing w:after="60"/>
                  </w:pPr>
                  <w:r>
                    <w:rPr>
                      <w:rFonts w:ascii="Calibri" w:hAnsi="Calibri"/>
                      <w:sz w:val="20"/>
                    </w:rPr>
                    <w:t>North Chile fishery age comps</w:t>
                  </w:r>
                </w:p>
              </w:tc>
              <w:tc>
                <w:tcPr>
                  <w:tcW w:w="1250" w:type="pct"/>
                  <w:shd w:val="clear" w:color="auto" w:fill="FCAE92"/>
                </w:tcPr>
                <w:p w14:paraId="3DAB53F5" w14:textId="77777777" w:rsidR="001D719F" w:rsidRDefault="00000000">
                  <w:pPr>
                    <w:keepNext/>
                    <w:spacing w:after="60"/>
                    <w:jc w:val="right"/>
                  </w:pPr>
                  <w:r>
                    <w:rPr>
                      <w:rFonts w:ascii="Calibri" w:hAnsi="Calibri"/>
                      <w:sz w:val="20"/>
                    </w:rPr>
                    <w:t>113.7</w:t>
                  </w:r>
                </w:p>
              </w:tc>
              <w:tc>
                <w:tcPr>
                  <w:tcW w:w="1250" w:type="pct"/>
                  <w:shd w:val="clear" w:color="auto" w:fill="FCAE91"/>
                </w:tcPr>
                <w:p w14:paraId="70C0B285" w14:textId="77777777" w:rsidR="001D719F" w:rsidRDefault="00000000">
                  <w:pPr>
                    <w:keepNext/>
                    <w:spacing w:after="60"/>
                    <w:jc w:val="right"/>
                  </w:pPr>
                  <w:r>
                    <w:rPr>
                      <w:rFonts w:ascii="Calibri" w:hAnsi="Calibri"/>
                      <w:sz w:val="20"/>
                    </w:rPr>
                    <w:t>113.2</w:t>
                  </w:r>
                </w:p>
              </w:tc>
              <w:tc>
                <w:tcPr>
                  <w:tcW w:w="1250" w:type="pct"/>
                  <w:shd w:val="clear" w:color="auto" w:fill="FFF5F0"/>
                </w:tcPr>
                <w:p w14:paraId="2B8D9453" w14:textId="77777777" w:rsidR="001D719F" w:rsidRDefault="00000000">
                  <w:pPr>
                    <w:keepNext/>
                    <w:spacing w:after="60"/>
                    <w:jc w:val="right"/>
                  </w:pPr>
                  <w:r>
                    <w:rPr>
                      <w:rFonts w:ascii="Calibri" w:hAnsi="Calibri"/>
                      <w:sz w:val="20"/>
                    </w:rPr>
                    <w:t>202.8</w:t>
                  </w:r>
                </w:p>
              </w:tc>
            </w:tr>
            <w:tr w:rsidR="00E97A4F" w14:paraId="0D88377F" w14:textId="77777777" w:rsidTr="0076543A">
              <w:trPr>
                <w:cantSplit/>
                <w:jc w:val="center"/>
              </w:trPr>
              <w:tc>
                <w:tcPr>
                  <w:tcW w:w="1250" w:type="pct"/>
                </w:tcPr>
                <w:p w14:paraId="5672344B" w14:textId="77777777" w:rsidR="001D719F" w:rsidRDefault="00000000">
                  <w:pPr>
                    <w:keepNext/>
                    <w:spacing w:after="60"/>
                  </w:pPr>
                  <w:r>
                    <w:rPr>
                      <w:rFonts w:ascii="Calibri" w:hAnsi="Calibri"/>
                      <w:sz w:val="20"/>
                    </w:rPr>
                    <w:t>S-C Chile fishery age comps</w:t>
                  </w:r>
                </w:p>
              </w:tc>
              <w:tc>
                <w:tcPr>
                  <w:tcW w:w="1250" w:type="pct"/>
                  <w:shd w:val="clear" w:color="auto" w:fill="FCAE91"/>
                </w:tcPr>
                <w:p w14:paraId="764CFCBB" w14:textId="77777777" w:rsidR="001D719F" w:rsidRDefault="00000000">
                  <w:pPr>
                    <w:keepNext/>
                    <w:spacing w:after="60"/>
                    <w:jc w:val="right"/>
                  </w:pPr>
                  <w:r>
                    <w:rPr>
                      <w:rFonts w:ascii="Calibri" w:hAnsi="Calibri"/>
                      <w:sz w:val="20"/>
                    </w:rPr>
                    <w:t>123.3</w:t>
                  </w:r>
                </w:p>
              </w:tc>
              <w:tc>
                <w:tcPr>
                  <w:tcW w:w="1250" w:type="pct"/>
                  <w:shd w:val="clear" w:color="auto" w:fill="FCAE91"/>
                </w:tcPr>
                <w:p w14:paraId="028889D3" w14:textId="77777777" w:rsidR="001D719F" w:rsidRDefault="00000000">
                  <w:pPr>
                    <w:keepNext/>
                    <w:spacing w:after="60"/>
                    <w:jc w:val="right"/>
                  </w:pPr>
                  <w:r>
                    <w:rPr>
                      <w:rFonts w:ascii="Calibri" w:hAnsi="Calibri"/>
                      <w:sz w:val="20"/>
                    </w:rPr>
                    <w:t>124.0</w:t>
                  </w:r>
                </w:p>
              </w:tc>
              <w:tc>
                <w:tcPr>
                  <w:tcW w:w="1250" w:type="pct"/>
                  <w:shd w:val="clear" w:color="auto" w:fill="FFF5F0"/>
                </w:tcPr>
                <w:p w14:paraId="4B1C08BE" w14:textId="77777777" w:rsidR="001D719F" w:rsidRDefault="00000000">
                  <w:pPr>
                    <w:keepNext/>
                    <w:spacing w:after="60"/>
                    <w:jc w:val="right"/>
                  </w:pPr>
                  <w:r>
                    <w:rPr>
                      <w:rFonts w:ascii="Calibri" w:hAnsi="Calibri"/>
                      <w:sz w:val="20"/>
                    </w:rPr>
                    <w:t>307.3</w:t>
                  </w:r>
                </w:p>
              </w:tc>
            </w:tr>
            <w:tr w:rsidR="00E97A4F" w14:paraId="47D34318" w14:textId="77777777" w:rsidTr="0076543A">
              <w:trPr>
                <w:cantSplit/>
                <w:jc w:val="center"/>
              </w:trPr>
              <w:tc>
                <w:tcPr>
                  <w:tcW w:w="1250" w:type="pct"/>
                </w:tcPr>
                <w:p w14:paraId="3DC5BEC8" w14:textId="77777777" w:rsidR="001D719F" w:rsidRDefault="00000000">
                  <w:pPr>
                    <w:keepNext/>
                    <w:spacing w:after="60"/>
                  </w:pPr>
                  <w:r>
                    <w:rPr>
                      <w:rFonts w:ascii="Calibri" w:hAnsi="Calibri"/>
                      <w:sz w:val="20"/>
                    </w:rPr>
                    <w:t>Offshore trawl fishery age comps</w:t>
                  </w:r>
                </w:p>
              </w:tc>
              <w:tc>
                <w:tcPr>
                  <w:tcW w:w="1250" w:type="pct"/>
                  <w:shd w:val="clear" w:color="auto" w:fill="FCAF92"/>
                </w:tcPr>
                <w:p w14:paraId="6634C89C" w14:textId="77777777" w:rsidR="001D719F" w:rsidRDefault="00000000">
                  <w:pPr>
                    <w:keepNext/>
                    <w:spacing w:after="60"/>
                    <w:jc w:val="right"/>
                  </w:pPr>
                  <w:r>
                    <w:rPr>
                      <w:rFonts w:ascii="Calibri" w:hAnsi="Calibri"/>
                      <w:sz w:val="20"/>
                    </w:rPr>
                    <w:t>25.9</w:t>
                  </w:r>
                </w:p>
              </w:tc>
              <w:tc>
                <w:tcPr>
                  <w:tcW w:w="1250" w:type="pct"/>
                  <w:shd w:val="clear" w:color="auto" w:fill="FCAE91"/>
                </w:tcPr>
                <w:p w14:paraId="1200ED3B" w14:textId="77777777" w:rsidR="001D719F" w:rsidRDefault="00000000">
                  <w:pPr>
                    <w:keepNext/>
                    <w:spacing w:after="60"/>
                    <w:jc w:val="right"/>
                  </w:pPr>
                  <w:r>
                    <w:rPr>
                      <w:rFonts w:ascii="Calibri" w:hAnsi="Calibri"/>
                      <w:sz w:val="20"/>
                    </w:rPr>
                    <w:t>25.7</w:t>
                  </w:r>
                </w:p>
              </w:tc>
              <w:tc>
                <w:tcPr>
                  <w:tcW w:w="1250" w:type="pct"/>
                  <w:shd w:val="clear" w:color="auto" w:fill="FFF5F0"/>
                </w:tcPr>
                <w:p w14:paraId="48999AC5" w14:textId="77777777" w:rsidR="001D719F" w:rsidRDefault="00000000">
                  <w:pPr>
                    <w:keepNext/>
                    <w:spacing w:after="60"/>
                    <w:jc w:val="right"/>
                  </w:pPr>
                  <w:r>
                    <w:rPr>
                      <w:rFonts w:ascii="Calibri" w:hAnsi="Calibri"/>
                      <w:sz w:val="20"/>
                    </w:rPr>
                    <w:t>39.7</w:t>
                  </w:r>
                </w:p>
              </w:tc>
            </w:tr>
            <w:tr w:rsidR="00E97A4F" w14:paraId="442AC728" w14:textId="77777777" w:rsidTr="0076543A">
              <w:trPr>
                <w:cantSplit/>
                <w:jc w:val="center"/>
              </w:trPr>
              <w:tc>
                <w:tcPr>
                  <w:tcW w:w="1250" w:type="pct"/>
                </w:tcPr>
                <w:p w14:paraId="0EC1CD28" w14:textId="77777777" w:rsidR="001D719F" w:rsidRDefault="00000000">
                  <w:pPr>
                    <w:keepNext/>
                    <w:spacing w:after="60"/>
                  </w:pPr>
                  <w:r>
                    <w:rPr>
                      <w:rFonts w:ascii="Calibri" w:hAnsi="Calibri"/>
                      <w:sz w:val="20"/>
                    </w:rPr>
                    <w:t>Fishery length compositions</w:t>
                  </w:r>
                </w:p>
              </w:tc>
              <w:tc>
                <w:tcPr>
                  <w:tcW w:w="1250" w:type="pct"/>
                  <w:shd w:val="clear" w:color="auto" w:fill="FCAF92"/>
                </w:tcPr>
                <w:p w14:paraId="3BE83E6A" w14:textId="77777777" w:rsidR="001D719F" w:rsidRDefault="00000000">
                  <w:pPr>
                    <w:keepNext/>
                    <w:spacing w:after="60"/>
                    <w:jc w:val="right"/>
                  </w:pPr>
                  <w:r>
                    <w:rPr>
                      <w:rFonts w:ascii="Calibri" w:hAnsi="Calibri"/>
                      <w:sz w:val="20"/>
                    </w:rPr>
                    <w:t>471.5</w:t>
                  </w:r>
                </w:p>
              </w:tc>
              <w:tc>
                <w:tcPr>
                  <w:tcW w:w="1250" w:type="pct"/>
                  <w:shd w:val="clear" w:color="auto" w:fill="FCAE91"/>
                </w:tcPr>
                <w:p w14:paraId="57AF3BE7" w14:textId="77777777" w:rsidR="001D719F" w:rsidRDefault="00000000">
                  <w:pPr>
                    <w:keepNext/>
                    <w:spacing w:after="60"/>
                    <w:jc w:val="right"/>
                  </w:pPr>
                  <w:r>
                    <w:rPr>
                      <w:rFonts w:ascii="Calibri" w:hAnsi="Calibri"/>
                      <w:sz w:val="20"/>
                    </w:rPr>
                    <w:t>470.2</w:t>
                  </w:r>
                </w:p>
              </w:tc>
              <w:tc>
                <w:tcPr>
                  <w:tcW w:w="1250" w:type="pct"/>
                  <w:shd w:val="clear" w:color="auto" w:fill="FFF5F0"/>
                </w:tcPr>
                <w:p w14:paraId="7899ED1F" w14:textId="77777777" w:rsidR="001D719F" w:rsidRDefault="00000000">
                  <w:pPr>
                    <w:keepNext/>
                    <w:spacing w:after="60"/>
                    <w:jc w:val="right"/>
                  </w:pPr>
                  <w:r>
                    <w:rPr>
                      <w:rFonts w:ascii="Calibri" w:hAnsi="Calibri"/>
                      <w:sz w:val="20"/>
                    </w:rPr>
                    <w:t>581.9</w:t>
                  </w:r>
                </w:p>
              </w:tc>
            </w:tr>
            <w:tr w:rsidR="00E97A4F" w14:paraId="5DA6D5B0" w14:textId="77777777" w:rsidTr="0076543A">
              <w:trPr>
                <w:cantSplit/>
                <w:jc w:val="center"/>
              </w:trPr>
              <w:tc>
                <w:tcPr>
                  <w:tcW w:w="1250" w:type="pct"/>
                </w:tcPr>
                <w:p w14:paraId="38271DFA" w14:textId="77777777" w:rsidR="001D719F" w:rsidRDefault="00000000">
                  <w:pPr>
                    <w:keepNext/>
                    <w:spacing w:after="60"/>
                  </w:pPr>
                  <w:r>
                    <w:rPr>
                      <w:rFonts w:ascii="Calibri" w:hAnsi="Calibri"/>
                      <w:sz w:val="20"/>
                    </w:rPr>
                    <w:t>Fishery selectivity penalties</w:t>
                  </w:r>
                </w:p>
              </w:tc>
              <w:tc>
                <w:tcPr>
                  <w:tcW w:w="1250" w:type="pct"/>
                  <w:shd w:val="clear" w:color="auto" w:fill="FFF5F0"/>
                </w:tcPr>
                <w:p w14:paraId="4FB5CE7F" w14:textId="77777777" w:rsidR="001D719F" w:rsidRDefault="00000000">
                  <w:pPr>
                    <w:keepNext/>
                    <w:spacing w:after="60"/>
                    <w:jc w:val="right"/>
                  </w:pPr>
                  <w:r>
                    <w:rPr>
                      <w:rFonts w:ascii="Calibri" w:hAnsi="Calibri"/>
                      <w:sz w:val="20"/>
                    </w:rPr>
                    <w:t>331.3</w:t>
                  </w:r>
                </w:p>
              </w:tc>
              <w:tc>
                <w:tcPr>
                  <w:tcW w:w="1250" w:type="pct"/>
                  <w:shd w:val="clear" w:color="auto" w:fill="FFF4EF"/>
                </w:tcPr>
                <w:p w14:paraId="0CBFAD57" w14:textId="77777777" w:rsidR="001D719F" w:rsidRDefault="00000000">
                  <w:pPr>
                    <w:keepNext/>
                    <w:spacing w:after="60"/>
                    <w:jc w:val="right"/>
                  </w:pPr>
                  <w:r>
                    <w:rPr>
                      <w:rFonts w:ascii="Calibri" w:hAnsi="Calibri"/>
                      <w:sz w:val="20"/>
                    </w:rPr>
                    <w:t>329.7</w:t>
                  </w:r>
                </w:p>
              </w:tc>
              <w:tc>
                <w:tcPr>
                  <w:tcW w:w="1250" w:type="pct"/>
                  <w:shd w:val="clear" w:color="auto" w:fill="FCAE91"/>
                </w:tcPr>
                <w:p w14:paraId="306995DC" w14:textId="77777777" w:rsidR="001D719F" w:rsidRDefault="00000000">
                  <w:pPr>
                    <w:keepNext/>
                    <w:spacing w:after="60"/>
                    <w:jc w:val="right"/>
                  </w:pPr>
                  <w:r>
                    <w:rPr>
                      <w:rFonts w:ascii="Calibri" w:hAnsi="Calibri"/>
                      <w:sz w:val="20"/>
                    </w:rPr>
                    <w:t>114.4</w:t>
                  </w:r>
                </w:p>
              </w:tc>
            </w:tr>
            <w:tr w:rsidR="00E97A4F" w14:paraId="73BE7FD5" w14:textId="77777777" w:rsidTr="0076543A">
              <w:trPr>
                <w:cantSplit/>
                <w:jc w:val="center"/>
              </w:trPr>
              <w:tc>
                <w:tcPr>
                  <w:tcW w:w="1250" w:type="pct"/>
                </w:tcPr>
                <w:p w14:paraId="6460A6B0" w14:textId="77777777" w:rsidR="001D719F" w:rsidRDefault="00000000">
                  <w:pPr>
                    <w:keepNext/>
                    <w:spacing w:after="60"/>
                  </w:pPr>
                  <w:r>
                    <w:rPr>
                      <w:rFonts w:ascii="Calibri" w:hAnsi="Calibri"/>
                      <w:sz w:val="20"/>
                    </w:rPr>
                    <w:t>Index likelihood</w:t>
                  </w:r>
                </w:p>
              </w:tc>
              <w:tc>
                <w:tcPr>
                  <w:tcW w:w="1250" w:type="pct"/>
                  <w:shd w:val="clear" w:color="auto" w:fill="FCB195"/>
                </w:tcPr>
                <w:p w14:paraId="6AE7A166" w14:textId="77777777" w:rsidR="001D719F" w:rsidRDefault="00000000">
                  <w:pPr>
                    <w:keepNext/>
                    <w:spacing w:after="60"/>
                    <w:jc w:val="right"/>
                  </w:pPr>
                  <w:r>
                    <w:rPr>
                      <w:rFonts w:ascii="Calibri" w:hAnsi="Calibri"/>
                      <w:sz w:val="20"/>
                    </w:rPr>
                    <w:t>136.5</w:t>
                  </w:r>
                </w:p>
              </w:tc>
              <w:tc>
                <w:tcPr>
                  <w:tcW w:w="1250" w:type="pct"/>
                  <w:shd w:val="clear" w:color="auto" w:fill="FCAE91"/>
                </w:tcPr>
                <w:p w14:paraId="5327C2BC" w14:textId="77777777" w:rsidR="001D719F" w:rsidRDefault="00000000">
                  <w:pPr>
                    <w:keepNext/>
                    <w:spacing w:after="60"/>
                    <w:jc w:val="right"/>
                  </w:pPr>
                  <w:r>
                    <w:rPr>
                      <w:rFonts w:ascii="Calibri" w:hAnsi="Calibri"/>
                      <w:sz w:val="20"/>
                    </w:rPr>
                    <w:t>130.6</w:t>
                  </w:r>
                </w:p>
              </w:tc>
              <w:tc>
                <w:tcPr>
                  <w:tcW w:w="1250" w:type="pct"/>
                  <w:shd w:val="clear" w:color="auto" w:fill="FFF5F0"/>
                </w:tcPr>
                <w:p w14:paraId="376689BA" w14:textId="77777777" w:rsidR="001D719F" w:rsidRDefault="00000000">
                  <w:pPr>
                    <w:keepNext/>
                    <w:spacing w:after="60"/>
                    <w:jc w:val="right"/>
                  </w:pPr>
                  <w:r>
                    <w:rPr>
                      <w:rFonts w:ascii="Calibri" w:hAnsi="Calibri"/>
                      <w:sz w:val="20"/>
                    </w:rPr>
                    <w:t>258.0</w:t>
                  </w:r>
                </w:p>
              </w:tc>
            </w:tr>
            <w:tr w:rsidR="00E97A4F" w14:paraId="4F13C987" w14:textId="77777777" w:rsidTr="0076543A">
              <w:trPr>
                <w:cantSplit/>
                <w:jc w:val="center"/>
              </w:trPr>
              <w:tc>
                <w:tcPr>
                  <w:tcW w:w="1250" w:type="pct"/>
                </w:tcPr>
                <w:p w14:paraId="6E3AF15B" w14:textId="77777777" w:rsidR="001D719F" w:rsidRDefault="00000000">
                  <w:pPr>
                    <w:keepNext/>
                    <w:spacing w:after="60"/>
                  </w:pPr>
                  <w:r>
                    <w:rPr>
                      <w:rFonts w:ascii="Calibri" w:hAnsi="Calibri"/>
                      <w:sz w:val="20"/>
                    </w:rPr>
                    <w:t>Chile acoustic North index</w:t>
                  </w:r>
                </w:p>
              </w:tc>
              <w:tc>
                <w:tcPr>
                  <w:tcW w:w="1250" w:type="pct"/>
                  <w:shd w:val="clear" w:color="auto" w:fill="FCB499"/>
                </w:tcPr>
                <w:p w14:paraId="664A2E50" w14:textId="77777777" w:rsidR="001D719F" w:rsidRDefault="00000000">
                  <w:pPr>
                    <w:keepNext/>
                    <w:spacing w:after="60"/>
                    <w:jc w:val="right"/>
                  </w:pPr>
                  <w:r>
                    <w:rPr>
                      <w:rFonts w:ascii="Calibri" w:hAnsi="Calibri"/>
                      <w:sz w:val="20"/>
                    </w:rPr>
                    <w:t>74.4</w:t>
                  </w:r>
                </w:p>
              </w:tc>
              <w:tc>
                <w:tcPr>
                  <w:tcW w:w="1250" w:type="pct"/>
                  <w:shd w:val="clear" w:color="auto" w:fill="FCAE91"/>
                </w:tcPr>
                <w:p w14:paraId="46DF8F73" w14:textId="77777777" w:rsidR="001D719F" w:rsidRDefault="00000000">
                  <w:pPr>
                    <w:keepNext/>
                    <w:spacing w:after="60"/>
                    <w:jc w:val="right"/>
                  </w:pPr>
                  <w:r>
                    <w:rPr>
                      <w:rFonts w:ascii="Calibri" w:hAnsi="Calibri"/>
                      <w:sz w:val="20"/>
                    </w:rPr>
                    <w:t>73.2</w:t>
                  </w:r>
                </w:p>
              </w:tc>
              <w:tc>
                <w:tcPr>
                  <w:tcW w:w="1250" w:type="pct"/>
                  <w:shd w:val="clear" w:color="auto" w:fill="FFF5F0"/>
                </w:tcPr>
                <w:p w14:paraId="098F0732" w14:textId="77777777" w:rsidR="001D719F" w:rsidRDefault="00000000">
                  <w:pPr>
                    <w:keepNext/>
                    <w:spacing w:after="60"/>
                    <w:jc w:val="right"/>
                  </w:pPr>
                  <w:r>
                    <w:rPr>
                      <w:rFonts w:ascii="Calibri" w:hAnsi="Calibri"/>
                      <w:sz w:val="20"/>
                    </w:rPr>
                    <w:t>87.7</w:t>
                  </w:r>
                </w:p>
              </w:tc>
            </w:tr>
            <w:tr w:rsidR="00E97A4F" w14:paraId="1156FCBE" w14:textId="77777777" w:rsidTr="0076543A">
              <w:trPr>
                <w:cantSplit/>
                <w:jc w:val="center"/>
              </w:trPr>
              <w:tc>
                <w:tcPr>
                  <w:tcW w:w="1250" w:type="pct"/>
                </w:tcPr>
                <w:p w14:paraId="45271B02" w14:textId="77777777" w:rsidR="001D719F" w:rsidRDefault="00000000">
                  <w:pPr>
                    <w:keepNext/>
                    <w:spacing w:after="60"/>
                  </w:pPr>
                  <w:r>
                    <w:rPr>
                      <w:rFonts w:ascii="Calibri" w:hAnsi="Calibri"/>
                      <w:sz w:val="20"/>
                    </w:rPr>
                    <w:t>Chile CPUE index</w:t>
                  </w:r>
                </w:p>
              </w:tc>
              <w:tc>
                <w:tcPr>
                  <w:tcW w:w="1250" w:type="pct"/>
                  <w:shd w:val="clear" w:color="auto" w:fill="FCAF92"/>
                </w:tcPr>
                <w:p w14:paraId="0843E2D6" w14:textId="77777777" w:rsidR="001D719F" w:rsidRDefault="00000000">
                  <w:pPr>
                    <w:keepNext/>
                    <w:spacing w:after="60"/>
                    <w:jc w:val="right"/>
                  </w:pPr>
                  <w:r>
                    <w:rPr>
                      <w:rFonts w:ascii="Calibri" w:hAnsi="Calibri"/>
                      <w:sz w:val="20"/>
                    </w:rPr>
                    <w:t>17.9</w:t>
                  </w:r>
                </w:p>
              </w:tc>
              <w:tc>
                <w:tcPr>
                  <w:tcW w:w="1250" w:type="pct"/>
                  <w:shd w:val="clear" w:color="auto" w:fill="FCAE91"/>
                </w:tcPr>
                <w:p w14:paraId="2F61EDAE" w14:textId="77777777" w:rsidR="001D719F" w:rsidRDefault="00000000">
                  <w:pPr>
                    <w:keepNext/>
                    <w:spacing w:after="60"/>
                    <w:jc w:val="right"/>
                  </w:pPr>
                  <w:r>
                    <w:rPr>
                      <w:rFonts w:ascii="Calibri" w:hAnsi="Calibri"/>
                      <w:sz w:val="20"/>
                    </w:rPr>
                    <w:t>17.0</w:t>
                  </w:r>
                </w:p>
              </w:tc>
              <w:tc>
                <w:tcPr>
                  <w:tcW w:w="1250" w:type="pct"/>
                  <w:shd w:val="clear" w:color="auto" w:fill="FFF5F0"/>
                </w:tcPr>
                <w:p w14:paraId="5AE8000E" w14:textId="77777777" w:rsidR="001D719F" w:rsidRDefault="00000000">
                  <w:pPr>
                    <w:keepNext/>
                    <w:spacing w:after="60"/>
                    <w:jc w:val="right"/>
                  </w:pPr>
                  <w:r>
                    <w:rPr>
                      <w:rFonts w:ascii="Calibri" w:hAnsi="Calibri"/>
                      <w:sz w:val="20"/>
                    </w:rPr>
                    <w:t>73.5</w:t>
                  </w:r>
                </w:p>
              </w:tc>
            </w:tr>
            <w:tr w:rsidR="00E97A4F" w14:paraId="1BAE0308" w14:textId="77777777" w:rsidTr="0076543A">
              <w:trPr>
                <w:cantSplit/>
                <w:jc w:val="center"/>
              </w:trPr>
              <w:tc>
                <w:tcPr>
                  <w:tcW w:w="1250" w:type="pct"/>
                </w:tcPr>
                <w:p w14:paraId="512ACED4" w14:textId="77777777" w:rsidR="001D719F" w:rsidRDefault="00000000">
                  <w:pPr>
                    <w:keepNext/>
                    <w:spacing w:after="60"/>
                  </w:pPr>
                  <w:r>
                    <w:rPr>
                      <w:rFonts w:ascii="Calibri" w:hAnsi="Calibri"/>
                      <w:sz w:val="20"/>
                    </w:rPr>
                    <w:t>Peru CPUE index</w:t>
                  </w:r>
                </w:p>
              </w:tc>
              <w:tc>
                <w:tcPr>
                  <w:tcW w:w="1250" w:type="pct"/>
                  <w:shd w:val="clear" w:color="auto" w:fill="FCB59A"/>
                </w:tcPr>
                <w:p w14:paraId="724D71A1" w14:textId="77777777" w:rsidR="001D719F" w:rsidRDefault="00000000">
                  <w:pPr>
                    <w:keepNext/>
                    <w:spacing w:after="60"/>
                    <w:jc w:val="right"/>
                  </w:pPr>
                  <w:r>
                    <w:rPr>
                      <w:rFonts w:ascii="Calibri" w:hAnsi="Calibri"/>
                      <w:sz w:val="20"/>
                    </w:rPr>
                    <w:t>32.9</w:t>
                  </w:r>
                </w:p>
              </w:tc>
              <w:tc>
                <w:tcPr>
                  <w:tcW w:w="1250" w:type="pct"/>
                  <w:shd w:val="clear" w:color="auto" w:fill="FCAE91"/>
                </w:tcPr>
                <w:p w14:paraId="200D2CCB" w14:textId="77777777" w:rsidR="001D719F" w:rsidRDefault="00000000">
                  <w:pPr>
                    <w:keepNext/>
                    <w:spacing w:after="60"/>
                    <w:jc w:val="right"/>
                  </w:pPr>
                  <w:r>
                    <w:rPr>
                      <w:rFonts w:ascii="Calibri" w:hAnsi="Calibri"/>
                      <w:sz w:val="20"/>
                    </w:rPr>
                    <w:t>29.5</w:t>
                  </w:r>
                </w:p>
              </w:tc>
              <w:tc>
                <w:tcPr>
                  <w:tcW w:w="1250" w:type="pct"/>
                  <w:shd w:val="clear" w:color="auto" w:fill="FFF5F0"/>
                </w:tcPr>
                <w:p w14:paraId="347C329A" w14:textId="77777777" w:rsidR="001D719F" w:rsidRDefault="00000000">
                  <w:pPr>
                    <w:keepNext/>
                    <w:spacing w:after="60"/>
                    <w:jc w:val="right"/>
                  </w:pPr>
                  <w:r>
                    <w:rPr>
                      <w:rFonts w:ascii="Calibri" w:hAnsi="Calibri"/>
                      <w:sz w:val="20"/>
                    </w:rPr>
                    <w:t>65.3</w:t>
                  </w:r>
                </w:p>
              </w:tc>
            </w:tr>
            <w:tr w:rsidR="00E97A4F" w14:paraId="33FA10E0" w14:textId="77777777" w:rsidTr="0076543A">
              <w:trPr>
                <w:cantSplit/>
                <w:jc w:val="center"/>
              </w:trPr>
              <w:tc>
                <w:tcPr>
                  <w:tcW w:w="1250" w:type="pct"/>
                </w:tcPr>
                <w:p w14:paraId="7DB70F83" w14:textId="77777777" w:rsidR="001D719F" w:rsidRDefault="00000000">
                  <w:pPr>
                    <w:keepNext/>
                    <w:spacing w:after="60"/>
                  </w:pPr>
                  <w:r>
                    <w:rPr>
                      <w:rFonts w:ascii="Calibri" w:hAnsi="Calibri"/>
                      <w:sz w:val="20"/>
                    </w:rPr>
                    <w:t>Offshore CPUE index</w:t>
                  </w:r>
                </w:p>
              </w:tc>
              <w:tc>
                <w:tcPr>
                  <w:tcW w:w="1250" w:type="pct"/>
                  <w:shd w:val="clear" w:color="auto" w:fill="FCAF93"/>
                </w:tcPr>
                <w:p w14:paraId="72DB0AF9" w14:textId="77777777" w:rsidR="001D719F" w:rsidRDefault="00000000">
                  <w:pPr>
                    <w:keepNext/>
                    <w:spacing w:after="60"/>
                    <w:jc w:val="right"/>
                  </w:pPr>
                  <w:r>
                    <w:rPr>
                      <w:rFonts w:ascii="Calibri" w:hAnsi="Calibri"/>
                      <w:sz w:val="20"/>
                    </w:rPr>
                    <w:t>11.3</w:t>
                  </w:r>
                </w:p>
              </w:tc>
              <w:tc>
                <w:tcPr>
                  <w:tcW w:w="1250" w:type="pct"/>
                  <w:shd w:val="clear" w:color="auto" w:fill="FCAE91"/>
                </w:tcPr>
                <w:p w14:paraId="5840F25C" w14:textId="77777777" w:rsidR="001D719F" w:rsidRDefault="00000000">
                  <w:pPr>
                    <w:keepNext/>
                    <w:spacing w:after="60"/>
                    <w:jc w:val="right"/>
                  </w:pPr>
                  <w:r>
                    <w:rPr>
                      <w:rFonts w:ascii="Calibri" w:hAnsi="Calibri"/>
                      <w:sz w:val="20"/>
                    </w:rPr>
                    <w:t>10.9</w:t>
                  </w:r>
                </w:p>
              </w:tc>
              <w:tc>
                <w:tcPr>
                  <w:tcW w:w="1250" w:type="pct"/>
                  <w:shd w:val="clear" w:color="auto" w:fill="FFF5F0"/>
                </w:tcPr>
                <w:p w14:paraId="4E9E8FA8" w14:textId="77777777" w:rsidR="001D719F" w:rsidRDefault="00000000">
                  <w:pPr>
                    <w:keepNext/>
                    <w:spacing w:after="60"/>
                    <w:jc w:val="right"/>
                  </w:pPr>
                  <w:r>
                    <w:rPr>
                      <w:rFonts w:ascii="Calibri" w:hAnsi="Calibri"/>
                      <w:sz w:val="20"/>
                    </w:rPr>
                    <w:t>31.4</w:t>
                  </w:r>
                </w:p>
              </w:tc>
            </w:tr>
            <w:tr w:rsidR="00E97A4F" w14:paraId="567C48BB" w14:textId="77777777" w:rsidTr="0076543A">
              <w:trPr>
                <w:cantSplit/>
                <w:jc w:val="center"/>
              </w:trPr>
              <w:tc>
                <w:tcPr>
                  <w:tcW w:w="1250" w:type="pct"/>
                </w:tcPr>
                <w:p w14:paraId="1B6629FC" w14:textId="77777777" w:rsidR="001D719F" w:rsidRDefault="00000000">
                  <w:pPr>
                    <w:keepNext/>
                    <w:spacing w:after="60"/>
                  </w:pPr>
                  <w:r>
                    <w:rPr>
                      <w:rFonts w:ascii="Calibri" w:hAnsi="Calibri"/>
                      <w:sz w:val="20"/>
                    </w:rPr>
                    <w:t>Index age compositions</w:t>
                  </w:r>
                </w:p>
              </w:tc>
              <w:tc>
                <w:tcPr>
                  <w:tcW w:w="1250" w:type="pct"/>
                  <w:shd w:val="clear" w:color="auto" w:fill="FFF5F0"/>
                </w:tcPr>
                <w:p w14:paraId="39655C66" w14:textId="77777777" w:rsidR="001D719F" w:rsidRDefault="00000000">
                  <w:pPr>
                    <w:keepNext/>
                    <w:spacing w:after="60"/>
                    <w:jc w:val="right"/>
                  </w:pPr>
                  <w:r>
                    <w:rPr>
                      <w:rFonts w:ascii="Calibri" w:hAnsi="Calibri"/>
                      <w:sz w:val="20"/>
                    </w:rPr>
                    <w:t>61.5</w:t>
                  </w:r>
                </w:p>
              </w:tc>
              <w:tc>
                <w:tcPr>
                  <w:tcW w:w="1250" w:type="pct"/>
                  <w:shd w:val="clear" w:color="auto" w:fill="FCAF92"/>
                </w:tcPr>
                <w:p w14:paraId="00968336" w14:textId="77777777" w:rsidR="001D719F" w:rsidRDefault="00000000">
                  <w:pPr>
                    <w:keepNext/>
                    <w:spacing w:after="60"/>
                    <w:jc w:val="right"/>
                  </w:pPr>
                  <w:r>
                    <w:rPr>
                      <w:rFonts w:ascii="Calibri" w:hAnsi="Calibri"/>
                      <w:sz w:val="20"/>
                    </w:rPr>
                    <w:t>38.1</w:t>
                  </w:r>
                </w:p>
              </w:tc>
              <w:tc>
                <w:tcPr>
                  <w:tcW w:w="1250" w:type="pct"/>
                  <w:shd w:val="clear" w:color="auto" w:fill="FCAE91"/>
                </w:tcPr>
                <w:p w14:paraId="29344D0A" w14:textId="77777777" w:rsidR="001D719F" w:rsidRDefault="00000000">
                  <w:pPr>
                    <w:keepNext/>
                    <w:spacing w:after="60"/>
                    <w:jc w:val="right"/>
                  </w:pPr>
                  <w:r>
                    <w:rPr>
                      <w:rFonts w:ascii="Calibri" w:hAnsi="Calibri"/>
                      <w:sz w:val="20"/>
                    </w:rPr>
                    <w:t>37.8</w:t>
                  </w:r>
                </w:p>
              </w:tc>
            </w:tr>
            <w:tr w:rsidR="00E97A4F" w14:paraId="67B5C630" w14:textId="77777777" w:rsidTr="0076543A">
              <w:trPr>
                <w:cantSplit/>
                <w:jc w:val="center"/>
              </w:trPr>
              <w:tc>
                <w:tcPr>
                  <w:tcW w:w="1250" w:type="pct"/>
                </w:tcPr>
                <w:p w14:paraId="78FF19F1" w14:textId="77777777" w:rsidR="001D719F" w:rsidRDefault="00000000">
                  <w:pPr>
                    <w:keepNext/>
                    <w:spacing w:after="60"/>
                  </w:pPr>
                  <w:r>
                    <w:rPr>
                      <w:rFonts w:ascii="Calibri" w:hAnsi="Calibri"/>
                      <w:sz w:val="20"/>
                    </w:rPr>
                    <w:t>Index selectivity penalties</w:t>
                  </w:r>
                </w:p>
              </w:tc>
              <w:tc>
                <w:tcPr>
                  <w:tcW w:w="1250" w:type="pct"/>
                  <w:shd w:val="clear" w:color="auto" w:fill="FFF5F0"/>
                </w:tcPr>
                <w:p w14:paraId="6D931946" w14:textId="77777777" w:rsidR="001D719F" w:rsidRDefault="00000000">
                  <w:pPr>
                    <w:keepNext/>
                    <w:spacing w:after="60"/>
                    <w:jc w:val="right"/>
                  </w:pPr>
                  <w:r>
                    <w:rPr>
                      <w:rFonts w:ascii="Calibri" w:hAnsi="Calibri"/>
                      <w:sz w:val="20"/>
                    </w:rPr>
                    <w:t>10.7</w:t>
                  </w:r>
                </w:p>
              </w:tc>
              <w:tc>
                <w:tcPr>
                  <w:tcW w:w="1250" w:type="pct"/>
                  <w:shd w:val="clear" w:color="auto" w:fill="FDC5B0"/>
                </w:tcPr>
                <w:p w14:paraId="3F3D93D5" w14:textId="77777777" w:rsidR="001D719F" w:rsidRDefault="00000000">
                  <w:pPr>
                    <w:keepNext/>
                    <w:spacing w:after="60"/>
                    <w:jc w:val="right"/>
                  </w:pPr>
                  <w:r>
                    <w:rPr>
                      <w:rFonts w:ascii="Calibri" w:hAnsi="Calibri"/>
                      <w:sz w:val="20"/>
                    </w:rPr>
                    <w:t>6.1</w:t>
                  </w:r>
                </w:p>
              </w:tc>
              <w:tc>
                <w:tcPr>
                  <w:tcW w:w="1250" w:type="pct"/>
                  <w:shd w:val="clear" w:color="auto" w:fill="FCAE91"/>
                </w:tcPr>
                <w:p w14:paraId="385D2088" w14:textId="77777777" w:rsidR="001D719F" w:rsidRDefault="00000000">
                  <w:pPr>
                    <w:keepNext/>
                    <w:spacing w:after="60"/>
                    <w:jc w:val="right"/>
                  </w:pPr>
                  <w:r>
                    <w:rPr>
                      <w:rFonts w:ascii="Calibri" w:hAnsi="Calibri"/>
                      <w:sz w:val="20"/>
                    </w:rPr>
                    <w:t>3.9</w:t>
                  </w:r>
                </w:p>
              </w:tc>
            </w:tr>
            <w:tr w:rsidR="00E97A4F" w14:paraId="794CC19E" w14:textId="77777777" w:rsidTr="0076543A">
              <w:trPr>
                <w:cantSplit/>
                <w:jc w:val="center"/>
              </w:trPr>
              <w:tc>
                <w:tcPr>
                  <w:tcW w:w="1250" w:type="pct"/>
                </w:tcPr>
                <w:p w14:paraId="438115E6" w14:textId="77777777" w:rsidR="001D719F" w:rsidRDefault="00000000">
                  <w:pPr>
                    <w:keepNext/>
                    <w:spacing w:after="60"/>
                  </w:pPr>
                  <w:r>
                    <w:rPr>
                      <w:rFonts w:ascii="Calibri" w:hAnsi="Calibri"/>
                      <w:sz w:val="20"/>
                    </w:rPr>
                    <w:t>Recruitment term</w:t>
                  </w:r>
                </w:p>
              </w:tc>
              <w:tc>
                <w:tcPr>
                  <w:tcW w:w="1250" w:type="pct"/>
                  <w:shd w:val="clear" w:color="auto" w:fill="FEE1D5"/>
                </w:tcPr>
                <w:p w14:paraId="4A31F910" w14:textId="77777777" w:rsidR="001D719F" w:rsidRDefault="00000000">
                  <w:pPr>
                    <w:keepNext/>
                    <w:spacing w:after="60"/>
                    <w:jc w:val="right"/>
                  </w:pPr>
                  <w:r>
                    <w:rPr>
                      <w:rFonts w:ascii="Calibri" w:hAnsi="Calibri"/>
                      <w:sz w:val="20"/>
                    </w:rPr>
                    <w:t>-3.0</w:t>
                  </w:r>
                </w:p>
              </w:tc>
              <w:tc>
                <w:tcPr>
                  <w:tcW w:w="1250" w:type="pct"/>
                  <w:shd w:val="clear" w:color="auto" w:fill="FCAE91"/>
                </w:tcPr>
                <w:p w14:paraId="7A2CB2DA" w14:textId="77777777" w:rsidR="001D719F" w:rsidRDefault="00000000">
                  <w:pPr>
                    <w:keepNext/>
                    <w:spacing w:after="60"/>
                    <w:jc w:val="right"/>
                  </w:pPr>
                  <w:r>
                    <w:rPr>
                      <w:rFonts w:ascii="Calibri" w:hAnsi="Calibri"/>
                      <w:sz w:val="20"/>
                    </w:rPr>
                    <w:t>-3.9</w:t>
                  </w:r>
                </w:p>
              </w:tc>
              <w:tc>
                <w:tcPr>
                  <w:tcW w:w="1250" w:type="pct"/>
                  <w:shd w:val="clear" w:color="auto" w:fill="FFF5F0"/>
                </w:tcPr>
                <w:p w14:paraId="1FD63F72" w14:textId="77777777" w:rsidR="001D719F" w:rsidRDefault="00000000">
                  <w:pPr>
                    <w:keepNext/>
                    <w:spacing w:after="60"/>
                    <w:jc w:val="right"/>
                  </w:pPr>
                  <w:r>
                    <w:rPr>
                      <w:rFonts w:ascii="Calibri" w:hAnsi="Calibri"/>
                      <w:sz w:val="20"/>
                    </w:rPr>
                    <w:t>-2.6</w:t>
                  </w:r>
                </w:p>
              </w:tc>
            </w:tr>
            <w:tr w:rsidR="00E97A4F" w14:paraId="346251F4" w14:textId="77777777" w:rsidTr="0076543A">
              <w:trPr>
                <w:cantSplit/>
                <w:jc w:val="center"/>
              </w:trPr>
              <w:tc>
                <w:tcPr>
                  <w:tcW w:w="1250" w:type="pct"/>
                </w:tcPr>
                <w:p w14:paraId="10ACB600" w14:textId="77777777" w:rsidR="001D719F" w:rsidRDefault="00000000">
                  <w:pPr>
                    <w:keepNext/>
                    <w:spacing w:after="60"/>
                  </w:pPr>
                  <w:r>
                    <w:rPr>
                      <w:rFonts w:ascii="Calibri" w:hAnsi="Calibri"/>
                      <w:sz w:val="20"/>
                    </w:rPr>
                    <w:t>Fishing mortality penalty</w:t>
                  </w:r>
                </w:p>
              </w:tc>
              <w:tc>
                <w:tcPr>
                  <w:tcW w:w="1250" w:type="pct"/>
                  <w:shd w:val="clear" w:color="auto" w:fill="FFF5F0"/>
                </w:tcPr>
                <w:p w14:paraId="4CCECB2E" w14:textId="77777777" w:rsidR="001D719F" w:rsidRDefault="00000000">
                  <w:pPr>
                    <w:keepNext/>
                    <w:spacing w:after="60"/>
                    <w:jc w:val="right"/>
                  </w:pPr>
                  <w:r>
                    <w:rPr>
                      <w:rFonts w:ascii="Calibri" w:hAnsi="Calibri"/>
                      <w:sz w:val="20"/>
                    </w:rPr>
                    <w:t>0.0</w:t>
                  </w:r>
                </w:p>
              </w:tc>
              <w:tc>
                <w:tcPr>
                  <w:tcW w:w="1250" w:type="pct"/>
                  <w:shd w:val="clear" w:color="auto" w:fill="FFEDE6"/>
                </w:tcPr>
                <w:p w14:paraId="345591DB" w14:textId="77777777" w:rsidR="001D719F" w:rsidRDefault="00000000">
                  <w:pPr>
                    <w:keepNext/>
                    <w:spacing w:after="60"/>
                    <w:jc w:val="right"/>
                  </w:pPr>
                  <w:r>
                    <w:rPr>
                      <w:rFonts w:ascii="Calibri" w:hAnsi="Calibri"/>
                      <w:sz w:val="20"/>
                    </w:rPr>
                    <w:t>0.0</w:t>
                  </w:r>
                </w:p>
              </w:tc>
              <w:tc>
                <w:tcPr>
                  <w:tcW w:w="1250" w:type="pct"/>
                  <w:shd w:val="clear" w:color="auto" w:fill="FCAE91"/>
                </w:tcPr>
                <w:p w14:paraId="51C958D9" w14:textId="77777777" w:rsidR="001D719F" w:rsidRDefault="00000000">
                  <w:pPr>
                    <w:keepNext/>
                    <w:spacing w:after="60"/>
                    <w:jc w:val="right"/>
                  </w:pPr>
                  <w:r>
                    <w:rPr>
                      <w:rFonts w:ascii="Calibri" w:hAnsi="Calibri"/>
                      <w:sz w:val="20"/>
                    </w:rPr>
                    <w:t>0.0</w:t>
                  </w:r>
                </w:p>
              </w:tc>
            </w:tr>
            <w:tr w:rsidR="00E97A4F" w14:paraId="57CCEB01" w14:textId="77777777" w:rsidTr="0076543A">
              <w:trPr>
                <w:cantSplit/>
                <w:jc w:val="center"/>
              </w:trPr>
              <w:tc>
                <w:tcPr>
                  <w:tcW w:w="1250" w:type="pct"/>
                </w:tcPr>
                <w:p w14:paraId="3AEEBE4E" w14:textId="77777777" w:rsidR="001D719F" w:rsidRDefault="00000000">
                  <w:pPr>
                    <w:keepNext/>
                    <w:spacing w:after="60"/>
                  </w:pPr>
                  <w:r>
                    <w:rPr>
                      <w:rFonts w:ascii="Calibri" w:hAnsi="Calibri"/>
                      <w:sz w:val="20"/>
                    </w:rPr>
                    <w:t>Index q priors</w:t>
                  </w:r>
                </w:p>
              </w:tc>
              <w:tc>
                <w:tcPr>
                  <w:tcW w:w="1250" w:type="pct"/>
                  <w:shd w:val="clear" w:color="auto" w:fill="FFF5F0"/>
                </w:tcPr>
                <w:p w14:paraId="740786CE" w14:textId="77777777" w:rsidR="001D719F" w:rsidRDefault="00000000">
                  <w:pPr>
                    <w:keepNext/>
                    <w:spacing w:after="60"/>
                    <w:jc w:val="right"/>
                  </w:pPr>
                  <w:r>
                    <w:rPr>
                      <w:rFonts w:ascii="Calibri" w:hAnsi="Calibri"/>
                      <w:sz w:val="20"/>
                    </w:rPr>
                    <w:t>0.2</w:t>
                  </w:r>
                </w:p>
              </w:tc>
              <w:tc>
                <w:tcPr>
                  <w:tcW w:w="1250" w:type="pct"/>
                  <w:shd w:val="clear" w:color="auto" w:fill="FCAE91"/>
                </w:tcPr>
                <w:p w14:paraId="5FCB902F" w14:textId="77777777" w:rsidR="001D719F" w:rsidRDefault="00000000">
                  <w:pPr>
                    <w:keepNext/>
                    <w:spacing w:after="60"/>
                    <w:jc w:val="right"/>
                  </w:pPr>
                  <w:r>
                    <w:rPr>
                      <w:rFonts w:ascii="Calibri" w:hAnsi="Calibri"/>
                      <w:sz w:val="20"/>
                    </w:rPr>
                    <w:t>0.1</w:t>
                  </w:r>
                </w:p>
              </w:tc>
              <w:tc>
                <w:tcPr>
                  <w:tcW w:w="1250" w:type="pct"/>
                  <w:shd w:val="clear" w:color="auto" w:fill="FCB59A"/>
                </w:tcPr>
                <w:p w14:paraId="1F6744F3" w14:textId="77777777" w:rsidR="001D719F" w:rsidRDefault="00000000">
                  <w:pPr>
                    <w:keepNext/>
                    <w:spacing w:after="60"/>
                    <w:jc w:val="right"/>
                  </w:pPr>
                  <w:r>
                    <w:rPr>
                      <w:rFonts w:ascii="Calibri" w:hAnsi="Calibri"/>
                      <w:sz w:val="20"/>
                    </w:rPr>
                    <w:t>0.1</w:t>
                  </w:r>
                </w:p>
              </w:tc>
            </w:tr>
            <w:tr w:rsidR="00E97A4F" w14:paraId="70D2D405" w14:textId="77777777" w:rsidTr="0076543A">
              <w:trPr>
                <w:cantSplit/>
                <w:jc w:val="center"/>
              </w:trPr>
              <w:tc>
                <w:tcPr>
                  <w:tcW w:w="1250" w:type="pct"/>
                </w:tcPr>
                <w:p w14:paraId="6B605F33" w14:textId="77777777" w:rsidR="001D719F" w:rsidRDefault="00000000">
                  <w:pPr>
                    <w:keepNext/>
                    <w:spacing w:after="60"/>
                  </w:pPr>
                  <w:r>
                    <w:rPr>
                      <w:rFonts w:ascii="Calibri" w:hAnsi="Calibri"/>
                      <w:sz w:val="20"/>
                    </w:rPr>
                    <w:t>Residual term</w:t>
                  </w:r>
                </w:p>
              </w:tc>
              <w:tc>
                <w:tcPr>
                  <w:tcW w:w="1250" w:type="pct"/>
                  <w:shd w:val="clear" w:color="auto" w:fill="FFF1EA"/>
                </w:tcPr>
                <w:p w14:paraId="6B311F8F" w14:textId="77777777" w:rsidR="001D719F" w:rsidRDefault="00000000">
                  <w:pPr>
                    <w:keepNext/>
                    <w:spacing w:after="60"/>
                    <w:jc w:val="right"/>
                  </w:pPr>
                  <w:r>
                    <w:rPr>
                      <w:rFonts w:ascii="Calibri" w:hAnsi="Calibri"/>
                      <w:sz w:val="20"/>
                    </w:rPr>
                    <w:t>0.1</w:t>
                  </w:r>
                </w:p>
              </w:tc>
              <w:tc>
                <w:tcPr>
                  <w:tcW w:w="1250" w:type="pct"/>
                  <w:shd w:val="clear" w:color="auto" w:fill="FFF5F0"/>
                </w:tcPr>
                <w:p w14:paraId="5694B0B3" w14:textId="77777777" w:rsidR="001D719F" w:rsidRDefault="00000000">
                  <w:pPr>
                    <w:keepNext/>
                    <w:spacing w:after="60"/>
                    <w:jc w:val="right"/>
                  </w:pPr>
                  <w:r>
                    <w:rPr>
                      <w:rFonts w:ascii="Calibri" w:hAnsi="Calibri"/>
                      <w:sz w:val="20"/>
                    </w:rPr>
                    <w:t>0.1</w:t>
                  </w:r>
                </w:p>
              </w:tc>
              <w:tc>
                <w:tcPr>
                  <w:tcW w:w="1250" w:type="pct"/>
                  <w:shd w:val="clear" w:color="auto" w:fill="FCAE91"/>
                </w:tcPr>
                <w:p w14:paraId="214BB7B1" w14:textId="77777777" w:rsidR="001D719F" w:rsidRDefault="00000000">
                  <w:pPr>
                    <w:keepNext/>
                    <w:spacing w:after="60"/>
                    <w:jc w:val="right"/>
                  </w:pPr>
                  <w:r>
                    <w:rPr>
                      <w:rFonts w:ascii="Calibri" w:hAnsi="Calibri"/>
                      <w:sz w:val="20"/>
                    </w:rPr>
                    <w:t>0.0</w:t>
                  </w:r>
                </w:p>
              </w:tc>
            </w:tr>
            <w:tr w:rsidR="00E97A4F" w14:paraId="6550C16C" w14:textId="77777777" w:rsidTr="0076543A">
              <w:trPr>
                <w:cantSplit/>
                <w:jc w:val="center"/>
              </w:trPr>
              <w:tc>
                <w:tcPr>
                  <w:tcW w:w="1250" w:type="pct"/>
                </w:tcPr>
                <w:p w14:paraId="631CB209" w14:textId="77777777" w:rsidR="001D719F" w:rsidRDefault="00000000">
                  <w:pPr>
                    <w:keepNext/>
                    <w:spacing w:after="60"/>
                  </w:pPr>
                  <w:r>
                    <w:rPr>
                      <w:rFonts w:ascii="Calibri" w:hAnsi="Calibri"/>
                      <w:sz w:val="20"/>
                    </w:rPr>
                    <w:t>Total negative log likelihood</w:t>
                  </w:r>
                </w:p>
              </w:tc>
              <w:tc>
                <w:tcPr>
                  <w:tcW w:w="1250" w:type="pct"/>
                  <w:shd w:val="clear" w:color="auto" w:fill="FDC2AC"/>
                </w:tcPr>
                <w:p w14:paraId="5EE6E49A" w14:textId="77777777" w:rsidR="001D719F" w:rsidRDefault="00000000">
                  <w:pPr>
                    <w:keepNext/>
                    <w:spacing w:after="60"/>
                    <w:jc w:val="right"/>
                  </w:pPr>
                  <w:r>
                    <w:rPr>
                      <w:rFonts w:ascii="Calibri" w:hAnsi="Calibri"/>
                      <w:sz w:val="20"/>
                    </w:rPr>
                    <w:t>1,323.8</w:t>
                  </w:r>
                </w:p>
              </w:tc>
              <w:tc>
                <w:tcPr>
                  <w:tcW w:w="1250" w:type="pct"/>
                  <w:shd w:val="clear" w:color="auto" w:fill="FCAE91"/>
                </w:tcPr>
                <w:p w14:paraId="5ADCBFE9" w14:textId="77777777" w:rsidR="001D719F" w:rsidRDefault="00000000">
                  <w:pPr>
                    <w:keepNext/>
                    <w:spacing w:after="60"/>
                    <w:jc w:val="right"/>
                  </w:pPr>
                  <w:r>
                    <w:rPr>
                      <w:rFonts w:ascii="Calibri" w:hAnsi="Calibri"/>
                      <w:sz w:val="20"/>
                    </w:rPr>
                    <w:t>1,234.7</w:t>
                  </w:r>
                </w:p>
              </w:tc>
              <w:tc>
                <w:tcPr>
                  <w:tcW w:w="1250" w:type="pct"/>
                  <w:shd w:val="clear" w:color="auto" w:fill="FFF5F0"/>
                </w:tcPr>
                <w:p w14:paraId="61BB30EC" w14:textId="77777777" w:rsidR="001D719F" w:rsidRDefault="00000000">
                  <w:pPr>
                    <w:keepNext/>
                    <w:spacing w:after="60"/>
                    <w:jc w:val="right"/>
                  </w:pPr>
                  <w:r>
                    <w:rPr>
                      <w:rFonts w:ascii="Calibri" w:hAnsi="Calibri"/>
                      <w:sz w:val="20"/>
                    </w:rPr>
                    <w:t>1,544.1</w:t>
                  </w:r>
                </w:p>
              </w:tc>
            </w:tr>
            <w:tr w:rsidR="00E97A4F" w14:paraId="2ED416B0" w14:textId="77777777" w:rsidTr="0076543A">
              <w:trPr>
                <w:cantSplit/>
                <w:jc w:val="center"/>
              </w:trPr>
              <w:tc>
                <w:tcPr>
                  <w:tcW w:w="1250" w:type="pct"/>
                </w:tcPr>
                <w:p w14:paraId="66193774" w14:textId="77777777" w:rsidR="001D719F" w:rsidRDefault="00000000">
                  <w:pPr>
                    <w:keepNext/>
                    <w:spacing w:after="60"/>
                  </w:pPr>
                  <w:r>
                    <w:rPr>
                      <w:rFonts w:ascii="Calibri" w:hAnsi="Calibri"/>
                      <w:sz w:val="20"/>
                    </w:rPr>
                    <w:t>Estimated parameters (count)</w:t>
                  </w:r>
                </w:p>
              </w:tc>
              <w:tc>
                <w:tcPr>
                  <w:tcW w:w="1250" w:type="pct"/>
                  <w:shd w:val="clear" w:color="auto" w:fill="FFF5F0"/>
                </w:tcPr>
                <w:p w14:paraId="70715A91" w14:textId="77777777" w:rsidR="001D719F" w:rsidRDefault="00000000">
                  <w:pPr>
                    <w:keepNext/>
                    <w:spacing w:after="60"/>
                    <w:jc w:val="right"/>
                  </w:pPr>
                  <w:r>
                    <w:rPr>
                      <w:rFonts w:ascii="Calibri" w:hAnsi="Calibri"/>
                      <w:sz w:val="20"/>
                    </w:rPr>
                    <w:t>1,865</w:t>
                  </w:r>
                </w:p>
              </w:tc>
              <w:tc>
                <w:tcPr>
                  <w:tcW w:w="1250" w:type="pct"/>
                  <w:shd w:val="clear" w:color="auto" w:fill="FFF3ED"/>
                </w:tcPr>
                <w:p w14:paraId="47AC6F6D" w14:textId="77777777" w:rsidR="001D719F" w:rsidRDefault="00000000">
                  <w:pPr>
                    <w:keepNext/>
                    <w:spacing w:after="60"/>
                    <w:jc w:val="right"/>
                  </w:pPr>
                  <w:r>
                    <w:rPr>
                      <w:rFonts w:ascii="Calibri" w:hAnsi="Calibri"/>
                      <w:sz w:val="20"/>
                    </w:rPr>
                    <w:t>1,821</w:t>
                  </w:r>
                </w:p>
              </w:tc>
              <w:tc>
                <w:tcPr>
                  <w:tcW w:w="1250" w:type="pct"/>
                  <w:shd w:val="clear" w:color="auto" w:fill="FCAE91"/>
                </w:tcPr>
                <w:p w14:paraId="3D3B8117" w14:textId="77777777" w:rsidR="001D719F" w:rsidRDefault="00000000">
                  <w:pPr>
                    <w:keepNext/>
                    <w:spacing w:after="60"/>
                    <w:jc w:val="right"/>
                  </w:pPr>
                  <w:r>
                    <w:rPr>
                      <w:rFonts w:ascii="Calibri" w:hAnsi="Calibri"/>
                      <w:sz w:val="20"/>
                    </w:rPr>
                    <w:t>480</w:t>
                  </w:r>
                </w:p>
              </w:tc>
            </w:tr>
            <w:tr w:rsidR="00E97A4F" w14:paraId="5D584267" w14:textId="77777777" w:rsidTr="0076543A">
              <w:trPr>
                <w:cantSplit/>
                <w:jc w:val="center"/>
              </w:trPr>
              <w:tc>
                <w:tcPr>
                  <w:tcW w:w="1250" w:type="pct"/>
                </w:tcPr>
                <w:p w14:paraId="197734C8" w14:textId="77777777" w:rsidR="001D719F" w:rsidRDefault="00000000">
                  <w:pPr>
                    <w:keepNext/>
                    <w:spacing w:after="60"/>
                  </w:pPr>
                  <w:r>
                    <w:rPr>
                      <w:rFonts w:ascii="Calibri" w:hAnsi="Calibri"/>
                      <w:sz w:val="20"/>
                    </w:rPr>
                    <w:t>NA</w:t>
                  </w:r>
                </w:p>
              </w:tc>
              <w:tc>
                <w:tcPr>
                  <w:tcW w:w="1250" w:type="pct"/>
                  <w:shd w:val="clear" w:color="auto" w:fill="FEE5D9"/>
                </w:tcPr>
                <w:p w14:paraId="0D30A424" w14:textId="77777777" w:rsidR="001D719F" w:rsidRDefault="00000000">
                  <w:pPr>
                    <w:keepNext/>
                    <w:spacing w:after="60"/>
                    <w:jc w:val="right"/>
                  </w:pPr>
                  <w:r>
                    <w:rPr>
                      <w:rFonts w:ascii="Calibri" w:hAnsi="Calibri"/>
                      <w:sz w:val="20"/>
                    </w:rPr>
                    <w:t>13.8579</w:t>
                  </w:r>
                </w:p>
              </w:tc>
              <w:tc>
                <w:tcPr>
                  <w:tcW w:w="1250" w:type="pct"/>
                </w:tcPr>
                <w:p w14:paraId="1E15B77F" w14:textId="77777777" w:rsidR="001D719F" w:rsidRDefault="001D719F">
                  <w:pPr>
                    <w:keepNext/>
                    <w:spacing w:after="60"/>
                    <w:jc w:val="right"/>
                  </w:pPr>
                </w:p>
              </w:tc>
              <w:tc>
                <w:tcPr>
                  <w:tcW w:w="1250" w:type="pct"/>
                </w:tcPr>
                <w:p w14:paraId="422D4260" w14:textId="77777777" w:rsidR="001D719F" w:rsidRDefault="001D719F">
                  <w:pPr>
                    <w:keepNext/>
                    <w:spacing w:after="60"/>
                    <w:jc w:val="right"/>
                  </w:pPr>
                </w:p>
              </w:tc>
            </w:tr>
            <w:bookmarkEnd w:id="48"/>
          </w:tbl>
          <w:p w14:paraId="1DF847FB" w14:textId="77777777" w:rsidR="00000000" w:rsidRDefault="00000000">
            <w:pPr>
              <w:spacing w:after="0"/>
            </w:pPr>
          </w:p>
        </w:tc>
      </w:tr>
    </w:tbl>
    <w:p w14:paraId="42FB24CE" w14:textId="77777777" w:rsidR="001D719F" w:rsidRDefault="00000000">
      <w:pPr>
        <w:pStyle w:val="BodyText"/>
      </w:pPr>
      <w:r>
        <w:rPr>
          <w:b/>
          <w:bCs/>
        </w:rPr>
        <w:t>61.</w:t>
      </w:r>
      <w:r>
        <w:t xml:space="preserve"> 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 </w:t>
      </w:r>
      <w:r>
        <w:rPr>
          <w:rStyle w:val="VerbatimChar"/>
        </w:rPr>
        <w:t>136.5</w:t>
      </w:r>
      <w:r>
        <w:t xml:space="preserve"> in </w:t>
      </w:r>
      <w:r>
        <w:rPr>
          <w:rStyle w:val="VerbatimChar"/>
        </w:rPr>
        <w:t>h1_1.14</w:t>
      </w:r>
      <w:r>
        <w:t xml:space="preserve"> to </w:t>
      </w:r>
      <w:r>
        <w:rPr>
          <w:rStyle w:val="VerbatimChar"/>
        </w:rPr>
        <w:t>130.6</w:t>
      </w:r>
      <w:r>
        <w:t xml:space="preserve"> in </w:t>
      </w:r>
      <w:r>
        <w:rPr>
          <w:rStyle w:val="VerbatimChar"/>
        </w:rPr>
        <w:t>h1_2.00</w:t>
      </w:r>
      <w:r>
        <w:t xml:space="preserve">, and the retained Chile </w:t>
      </w:r>
      <w:r>
        <w:lastRenderedPageBreak/>
        <w:t>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14:paraId="37BFD8AA" w14:textId="77777777" w:rsidR="001D719F" w:rsidRDefault="00000000">
      <w:pPr>
        <w:pStyle w:val="BodyText"/>
      </w:pPr>
      <w:r>
        <w:rPr>
          <w:b/>
          <w:bCs/>
        </w:rPr>
        <w:t>62.</w:t>
      </w:r>
      <w:r>
        <w:t xml:space="preserve"> By contrast, imposing the block selectivity structure in </w:t>
      </w:r>
      <w:r>
        <w:rPr>
          <w:rStyle w:val="VerbatimChar"/>
        </w:rPr>
        <w:t>h1_2.01</w:t>
      </w:r>
      <w:r>
        <w:t xml:space="preserve"> 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14:paraId="55E7C5D4" w14:textId="77777777" w:rsidR="001D719F" w:rsidRDefault="00000000">
      <w:pPr>
        <w:pStyle w:val="BodyText"/>
      </w:pPr>
      <w:r>
        <w:rPr>
          <w:b/>
          <w:bCs/>
        </w:rPr>
        <w:t>63.</w:t>
      </w:r>
      <w:r>
        <w:t xml:space="preserve"> The visual fit to the retained and comparable abundance indices is shown in </w:t>
      </w:r>
      <w:hyperlink w:anchor="fig-h1-index-fits">
        <w:r>
          <w:rPr>
            <w:rStyle w:val="Hyperlink"/>
          </w:rPr>
          <w:t>Figure 4</w:t>
        </w:r>
      </w:hyperlink>
      <w:r>
        <w:t xml:space="preserve">. This first comparison focuses on the base model, the reduced-index sensitivity, and the reduced-index model with block selectivity. It shows that </w:t>
      </w:r>
      <w:r>
        <w:rPr>
          <w:rStyle w:val="VerbatimChar"/>
        </w:rPr>
        <w:t>h1_2.00</w:t>
      </w:r>
      <w:r>
        <w:t xml:space="preserve"> stays broadly close to </w:t>
      </w:r>
      <w:r>
        <w:rPr>
          <w:rStyle w:val="VerbatimChar"/>
        </w:rPr>
        <w:t>h1_1.14</w:t>
      </w:r>
      <w:r>
        <w:t xml:space="preserve"> for the South-Central Chile CPUE, Peruvian CPUE, and Offshore CPUE series, whereas the additional selectivity simplification in </w:t>
      </w:r>
      <w:r>
        <w:rPr>
          <w:rStyle w:val="VerbatimChar"/>
        </w:rPr>
        <w:t>h1_2.01</w:t>
      </w:r>
      <w:r>
        <w:t xml:space="preserve"> produces visibly worse fits for several of the retained indices, especially Acoustic North and Peru CPUE.</w:t>
      </w:r>
    </w:p>
    <w:tbl>
      <w:tblPr>
        <w:tblStyle w:val="Table"/>
        <w:tblW w:w="5000" w:type="pct"/>
        <w:tblLayout w:type="fixed"/>
        <w:tblLook w:val="0000" w:firstRow="0" w:lastRow="0" w:firstColumn="0" w:lastColumn="0" w:noHBand="0" w:noVBand="0"/>
      </w:tblPr>
      <w:tblGrid>
        <w:gridCol w:w="9360"/>
      </w:tblGrid>
      <w:tr w:rsidR="001D719F" w14:paraId="17EA9DFA" w14:textId="77777777">
        <w:tc>
          <w:tcPr>
            <w:tcW w:w="7920" w:type="dxa"/>
          </w:tcPr>
          <w:p w14:paraId="379D2836" w14:textId="77777777" w:rsidR="001D719F" w:rsidRDefault="00000000">
            <w:pPr>
              <w:pStyle w:val="Compact"/>
              <w:jc w:val="center"/>
            </w:pPr>
            <w:bookmarkStart w:id="49" w:name="fig-h1-index-fits"/>
            <w:r>
              <w:rPr>
                <w:noProof/>
              </w:rPr>
              <w:lastRenderedPageBreak/>
              <w:drawing>
                <wp:inline distT="0" distB="0" distL="0" distR="0" wp14:anchorId="2E2E7A40" wp14:editId="4814BCB8">
                  <wp:extent cx="5334000" cy="433387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JM-WP-BM-01_files/figure-docx/fig-h1-index-fits-1.png"/>
                          <pic:cNvPicPr>
                            <a:picLocks noChangeAspect="1" noChangeArrowheads="1"/>
                          </pic:cNvPicPr>
                        </pic:nvPicPr>
                        <pic:blipFill>
                          <a:blip r:embed="rId13"/>
                          <a:stretch>
                            <a:fillRect/>
                          </a:stretch>
                        </pic:blipFill>
                        <pic:spPr bwMode="auto">
                          <a:xfrm>
                            <a:off x="0" y="0"/>
                            <a:ext cx="5334000" cy="4333875"/>
                          </a:xfrm>
                          <a:prstGeom prst="rect">
                            <a:avLst/>
                          </a:prstGeom>
                          <a:noFill/>
                          <a:ln w="9525">
                            <a:noFill/>
                            <a:headEnd/>
                            <a:tailEnd/>
                          </a:ln>
                        </pic:spPr>
                      </pic:pic>
                    </a:graphicData>
                  </a:graphic>
                </wp:inline>
              </w:drawing>
            </w:r>
          </w:p>
          <w:p w14:paraId="231C836C" w14:textId="77777777" w:rsidR="001D719F" w:rsidRDefault="00000000">
            <w:pPr>
              <w:pStyle w:val="ImageCaption"/>
              <w:spacing w:before="200"/>
            </w:pPr>
            <w:r>
              <w:t xml:space="preserve">Figure 4: Observed and fitted index trajectories for </w:t>
            </w:r>
            <w:r>
              <w:rPr>
                <w:rStyle w:val="VerbatimChar"/>
              </w:rPr>
              <w:t>h1_1.14</w:t>
            </w:r>
            <w:r>
              <w:t xml:space="preserve">, </w:t>
            </w:r>
            <w:r>
              <w:rPr>
                <w:rStyle w:val="VerbatimChar"/>
              </w:rPr>
              <w:t>h1_2.00</w:t>
            </w:r>
            <w:r>
              <w:t xml:space="preserve">, and </w:t>
            </w:r>
            <w:r>
              <w:rPr>
                <w:rStyle w:val="VerbatimChar"/>
              </w:rPr>
              <w:t>h1_2.01</w:t>
            </w:r>
            <w:r>
              <w:t>. Panels show the retained comparable index series: South-Central Chile CPUE, Acoustic North, Peruvian CPUE, and Offshore CPUE.</w:t>
            </w:r>
          </w:p>
        </w:tc>
        <w:bookmarkEnd w:id="49"/>
      </w:tr>
    </w:tbl>
    <w:p w14:paraId="1EBB4E33" w14:textId="77777777" w:rsidR="001D719F" w:rsidRDefault="00000000">
      <w:pPr>
        <w:pStyle w:val="BodyText"/>
      </w:pPr>
      <w:r>
        <w:rPr>
          <w:b/>
          <w:bCs/>
        </w:rPr>
        <w:t>64.</w:t>
      </w:r>
      <w:r>
        <w:t xml:space="preserve"> </w:t>
      </w:r>
      <w:r>
        <w:rPr>
          <w:b/>
          <w:bCs/>
        </w:rPr>
        <w:t>Projection-period selectivity uncertainty.</w:t>
      </w:r>
      <w:r>
        <w:t xml:space="preserve"> 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1D719F" w14:paraId="12216E4C" w14:textId="77777777" w:rsidTr="001D719F">
        <w:trPr>
          <w:cantSplit/>
        </w:trPr>
        <w:tc>
          <w:tcPr>
            <w:tcW w:w="0" w:type="auto"/>
            <w:shd w:val="clear" w:color="auto" w:fill="DAE6FB"/>
            <w:tcMar>
              <w:top w:w="92" w:type="dxa"/>
              <w:bottom w:w="92" w:type="dxa"/>
            </w:tcMar>
          </w:tcPr>
          <w:p w14:paraId="12B3ADDB" w14:textId="77777777" w:rsidR="001D719F" w:rsidRDefault="00000000">
            <w:pPr>
              <w:pStyle w:val="BodyText"/>
              <w:spacing w:before="0" w:after="0"/>
              <w:textAlignment w:val="center"/>
            </w:pPr>
            <w:r>
              <w:rPr>
                <w:noProof/>
              </w:rPr>
              <w:drawing>
                <wp:inline distT="0" distB="0" distL="0" distR="0" wp14:anchorId="5E98C605" wp14:editId="25F18C3A">
                  <wp:extent cx="152400" cy="15240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Application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Note (I. Mosqueira)</w:t>
            </w:r>
          </w:p>
        </w:tc>
      </w:tr>
      <w:tr w:rsidR="001D719F" w14:paraId="165E421F" w14:textId="77777777" w:rsidTr="001D719F">
        <w:trPr>
          <w:cantSplit/>
        </w:trPr>
        <w:tc>
          <w:tcPr>
            <w:tcW w:w="0" w:type="auto"/>
            <w:tcMar>
              <w:top w:w="108" w:type="dxa"/>
              <w:bottom w:w="108" w:type="dxa"/>
            </w:tcMar>
          </w:tcPr>
          <w:p w14:paraId="279114E1" w14:textId="77777777" w:rsidR="001D719F" w:rsidRDefault="00000000">
            <w:pPr>
              <w:pStyle w:val="BodyText"/>
              <w:spacing w:before="16"/>
            </w:pPr>
            <w:r>
              <w:rPr>
                <w:b/>
                <w:bCs/>
              </w:rPr>
              <w:lastRenderedPageBreak/>
              <w:t>65.</w:t>
            </w:r>
            <w:r>
              <w:t xml:space="preserve"> 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14:paraId="03DAC938" w14:textId="77777777" w:rsidR="001D719F" w:rsidRDefault="00000000">
            <w:pPr>
              <w:pStyle w:val="BodyText"/>
              <w:spacing w:after="16"/>
            </w:pPr>
            <w:r>
              <w:rPr>
                <w:b/>
                <w:bCs/>
              </w:rPr>
              <w:t>66.</w:t>
            </w:r>
            <w:r>
              <w:t xml:space="preserve"> The block-based formulation should be regarded as the </w:t>
            </w:r>
            <w:r>
              <w:rPr>
                <w:b/>
                <w:bCs/>
              </w:rPr>
              <w:t>primary</w:t>
            </w:r>
            <w:r>
              <w:t xml:space="preserve"> simplified alternative. The 1-, 5-, 10-, 15-, and 20-year rolling-average selectivity vectors should then be used as </w:t>
            </w:r>
            <w:r>
              <w:rPr>
                <w:b/>
                <w:bCs/>
              </w:rPr>
              <w:t>robustness tests</w:t>
            </w:r>
            <w:r>
              <w:t xml:space="preserve"> to verify that conclusions about management procedure performance are not overly sensitive to the assumption about future selectivity patterns.</w:t>
            </w:r>
          </w:p>
          <w:p w14:paraId="7B6615C6" w14:textId="77777777" w:rsidR="001D719F" w:rsidRDefault="001D719F"/>
        </w:tc>
      </w:tr>
    </w:tbl>
    <w:p w14:paraId="391B5609" w14:textId="77777777" w:rsidR="001D719F" w:rsidRDefault="00000000">
      <w:pPr>
        <w:pStyle w:val="BodyText"/>
      </w:pPr>
      <w:r>
        <w:rPr>
          <w:b/>
          <w:bCs/>
        </w:rPr>
        <w:t>67.</w:t>
      </w:r>
      <w:r>
        <w:t xml:space="preserve"> This hierarchy — block structure as primary, averaging-period variation as robustness — is consistent with the staged MSE roadmap described by Carruthers (2024) and with the more specific jack mackerel staging discussed in SPRFMO Jack Mackerel Working Group (2025), which separates operating-model specification work from robustness testing and management-procedure refinement. It is also consistent with CCSBT practice in the Bali Procedure review cycle.</w:t>
      </w:r>
    </w:p>
    <w:tbl>
      <w:tblPr>
        <w:tblStyle w:val="Table"/>
        <w:tblW w:w="5000" w:type="pct"/>
        <w:tblLayout w:type="fixed"/>
        <w:tblLook w:val="0000" w:firstRow="0" w:lastRow="0" w:firstColumn="0" w:lastColumn="0" w:noHBand="0" w:noVBand="0"/>
      </w:tblPr>
      <w:tblGrid>
        <w:gridCol w:w="9360"/>
      </w:tblGrid>
      <w:tr w:rsidR="001D719F" w14:paraId="6B3E4A36" w14:textId="77777777">
        <w:tc>
          <w:tcPr>
            <w:tcW w:w="7920" w:type="dxa"/>
          </w:tcPr>
          <w:p w14:paraId="68C068A4" w14:textId="77777777" w:rsidR="001D719F" w:rsidRDefault="00000000">
            <w:pPr>
              <w:pStyle w:val="Compact"/>
              <w:jc w:val="center"/>
            </w:pPr>
            <w:bookmarkStart w:id="50" w:name="fig-selectivity-blocks-ssb"/>
            <w:r>
              <w:rPr>
                <w:noProof/>
              </w:rPr>
              <w:drawing>
                <wp:inline distT="0" distB="0" distL="0" distR="0" wp14:anchorId="3E9D61D1" wp14:editId="36BE531D">
                  <wp:extent cx="5334000" cy="3194843"/>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JM-WP-BM-01_files/figure-docx/fig-selectivity-blocks-ssb-1.png"/>
                          <pic:cNvPicPr>
                            <a:picLocks noChangeAspect="1" noChangeArrowheads="1"/>
                          </pic:cNvPicPr>
                        </pic:nvPicPr>
                        <pic:blipFill>
                          <a:blip r:embed="rId14"/>
                          <a:stretch>
                            <a:fillRect/>
                          </a:stretch>
                        </pic:blipFill>
                        <pic:spPr bwMode="auto">
                          <a:xfrm>
                            <a:off x="0" y="0"/>
                            <a:ext cx="5334000" cy="3194843"/>
                          </a:xfrm>
                          <a:prstGeom prst="rect">
                            <a:avLst/>
                          </a:prstGeom>
                          <a:noFill/>
                          <a:ln w="9525">
                            <a:noFill/>
                            <a:headEnd/>
                            <a:tailEnd/>
                          </a:ln>
                        </pic:spPr>
                      </pic:pic>
                    </a:graphicData>
                  </a:graphic>
                </wp:inline>
              </w:drawing>
            </w:r>
          </w:p>
          <w:p w14:paraId="387B3F75" w14:textId="77777777" w:rsidR="001D719F" w:rsidRDefault="00000000">
            <w:pPr>
              <w:pStyle w:val="ImageCaption"/>
              <w:spacing w:before="200"/>
            </w:pPr>
            <w:r>
              <w:lastRenderedPageBreak/>
              <w:t>Figure 5: Comparison of spawning biomass trajectories from the reduced-index sensitivity (</w:t>
            </w:r>
            <w:r>
              <w:rPr>
                <w:rStyle w:val="VerbatimChar"/>
              </w:rPr>
              <w:t>h1_2.00</w:t>
            </w:r>
            <w:r>
              <w:t>) and the reduced-index model with fleet-specific selectivity blocks (</w:t>
            </w:r>
            <w:r>
              <w:rPr>
                <w:rStyle w:val="VerbatimChar"/>
              </w:rPr>
              <w:t>h1_2.01</w:t>
            </w:r>
            <w:r>
              <w:t>).</w:t>
            </w:r>
          </w:p>
        </w:tc>
        <w:bookmarkEnd w:id="50"/>
      </w:tr>
      <w:tr w:rsidR="001D719F" w14:paraId="327C935F" w14:textId="77777777">
        <w:tc>
          <w:tcPr>
            <w:tcW w:w="7920" w:type="dxa"/>
          </w:tcPr>
          <w:p w14:paraId="4FB1EA3C" w14:textId="77777777" w:rsidR="001D719F" w:rsidRDefault="00000000">
            <w:pPr>
              <w:pStyle w:val="Compact"/>
              <w:jc w:val="center"/>
            </w:pPr>
            <w:bookmarkStart w:id="51" w:name="fig-selectivity-blocks-rec"/>
            <w:r>
              <w:rPr>
                <w:noProof/>
              </w:rPr>
              <w:lastRenderedPageBreak/>
              <w:drawing>
                <wp:inline distT="0" distB="0" distL="0" distR="0" wp14:anchorId="3E873E40" wp14:editId="656BF85C">
                  <wp:extent cx="5334000" cy="3194843"/>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JM-WP-BM-01_files/figure-docx/fig-selectivity-blocks-rec-1.png"/>
                          <pic:cNvPicPr>
                            <a:picLocks noChangeAspect="1" noChangeArrowheads="1"/>
                          </pic:cNvPicPr>
                        </pic:nvPicPr>
                        <pic:blipFill>
                          <a:blip r:embed="rId15"/>
                          <a:stretch>
                            <a:fillRect/>
                          </a:stretch>
                        </pic:blipFill>
                        <pic:spPr bwMode="auto">
                          <a:xfrm>
                            <a:off x="0" y="0"/>
                            <a:ext cx="5334000" cy="3194843"/>
                          </a:xfrm>
                          <a:prstGeom prst="rect">
                            <a:avLst/>
                          </a:prstGeom>
                          <a:noFill/>
                          <a:ln w="9525">
                            <a:noFill/>
                            <a:headEnd/>
                            <a:tailEnd/>
                          </a:ln>
                        </pic:spPr>
                      </pic:pic>
                    </a:graphicData>
                  </a:graphic>
                </wp:inline>
              </w:drawing>
            </w:r>
          </w:p>
          <w:p w14:paraId="7773D9EF" w14:textId="77777777" w:rsidR="001D719F" w:rsidRDefault="00000000">
            <w:pPr>
              <w:pStyle w:val="ImageCaption"/>
              <w:spacing w:before="200"/>
            </w:pPr>
            <w:r>
              <w:t>Figure 6: Comparison of recruitment trajectories from the reduced-index sensitivity (</w:t>
            </w:r>
            <w:r>
              <w:rPr>
                <w:rStyle w:val="VerbatimChar"/>
              </w:rPr>
              <w:t>h1_2.00</w:t>
            </w:r>
            <w:r>
              <w:t>) and the reduced-index model with fleet-specific selectivity blocks (</w:t>
            </w:r>
            <w:r>
              <w:rPr>
                <w:rStyle w:val="VerbatimChar"/>
              </w:rPr>
              <w:t>h1_2.01</w:t>
            </w:r>
            <w:r>
              <w:t>).</w:t>
            </w:r>
          </w:p>
        </w:tc>
        <w:bookmarkEnd w:id="51"/>
      </w:tr>
    </w:tbl>
    <w:p w14:paraId="702E6C6A" w14:textId="77777777" w:rsidR="001D719F" w:rsidRDefault="00000000">
      <w:pPr>
        <w:pStyle w:val="BodyText"/>
      </w:pPr>
      <w:r>
        <w:rPr>
          <w:b/>
          <w:bCs/>
        </w:rPr>
        <w:t>68.</w:t>
      </w:r>
      <w:r>
        <w:t xml:space="preserve"> To isolate whether the deterioration in </w:t>
      </w:r>
      <w:r>
        <w:rPr>
          <w:rStyle w:val="VerbatimChar"/>
        </w:rPr>
        <w:t>h1_2.01</w:t>
      </w:r>
      <w:r>
        <w:t xml:space="preserve"> is being driven mainly by the reduced flexibility assigned to the South-Central Chile fishery, I fitted an intermediate variant, </w:t>
      </w:r>
      <w:r>
        <w:rPr>
          <w:rStyle w:val="VerbatimChar"/>
        </w:rPr>
        <w:t>h1_2.01.1</w:t>
      </w:r>
      <w:r>
        <w:t xml:space="preserve">, that keeps the fleet-specific block structure for the other fisheries but restores the annual selectivity-variation treatment for the South-Central Chile fleet used in </w:t>
      </w:r>
      <w:r>
        <w:rPr>
          <w:rStyle w:val="VerbatimChar"/>
        </w:rPr>
        <w:t>h1_2.00</w:t>
      </w:r>
      <w:r>
        <w:t>. This intermediate run converged cleanly (</w:t>
      </w:r>
      <w:r>
        <w:rPr>
          <w:rStyle w:val="VerbatimChar"/>
        </w:rPr>
        <w:t>nll = 1364.8</w:t>
      </w:r>
      <w:r>
        <w:t xml:space="preserve">, </w:t>
      </w:r>
      <w:r>
        <w:rPr>
          <w:rStyle w:val="VerbatimChar"/>
        </w:rPr>
        <w:t>maxgrad = 1.1e-4</w:t>
      </w:r>
      <w:r>
        <w:t xml:space="preserve">) and sits between </w:t>
      </w:r>
      <w:r>
        <w:rPr>
          <w:rStyle w:val="VerbatimChar"/>
        </w:rPr>
        <w:t>h1_2.00</w:t>
      </w:r>
      <w:r>
        <w:t xml:space="preserve"> and </w:t>
      </w:r>
      <w:r>
        <w:rPr>
          <w:rStyle w:val="VerbatimChar"/>
        </w:rPr>
        <w:t>h1_2.01</w:t>
      </w:r>
      <w:r>
        <w:t xml:space="preserve"> in overall fit. The SSB comparison in </w:t>
      </w:r>
      <w:hyperlink w:anchor="fig-selectivity-sc-allowance-ssb">
        <w:r>
          <w:rPr>
            <w:rStyle w:val="Hyperlink"/>
          </w:rPr>
          <w:t>Figure 7</w:t>
        </w:r>
      </w:hyperlink>
      <w:r>
        <w:t xml:space="preserve"> shows that restoring that one source of selectivity flexibility pulls the stock trajectory partway back toward </w:t>
      </w:r>
      <w:r>
        <w:rPr>
          <w:rStyle w:val="VerbatimChar"/>
        </w:rPr>
        <w:t>h1_2.00</w:t>
      </w:r>
      <w:r>
        <w:t>, although it does not fully recover the reduced-index baseline.</w:t>
      </w:r>
    </w:p>
    <w:tbl>
      <w:tblPr>
        <w:tblStyle w:val="Table"/>
        <w:tblW w:w="5000" w:type="pct"/>
        <w:tblLayout w:type="fixed"/>
        <w:tblLook w:val="0000" w:firstRow="0" w:lastRow="0" w:firstColumn="0" w:lastColumn="0" w:noHBand="0" w:noVBand="0"/>
      </w:tblPr>
      <w:tblGrid>
        <w:gridCol w:w="9360"/>
      </w:tblGrid>
      <w:tr w:rsidR="001D719F" w14:paraId="78D33088" w14:textId="77777777">
        <w:tc>
          <w:tcPr>
            <w:tcW w:w="7920" w:type="dxa"/>
          </w:tcPr>
          <w:p w14:paraId="40021498" w14:textId="77777777" w:rsidR="001D719F" w:rsidRDefault="00000000">
            <w:pPr>
              <w:pStyle w:val="Compact"/>
              <w:jc w:val="center"/>
            </w:pPr>
            <w:bookmarkStart w:id="52" w:name="fig-selectivity-sc-allowance-ssb"/>
            <w:r>
              <w:rPr>
                <w:noProof/>
              </w:rPr>
              <w:lastRenderedPageBreak/>
              <w:drawing>
                <wp:inline distT="0" distB="0" distL="0" distR="0" wp14:anchorId="7A23DCD3" wp14:editId="4CDB9113">
                  <wp:extent cx="5334000" cy="3194843"/>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JM-WP-BM-01_files/figure-docx/fig-selectivity-sc-allowance-ssb-1.png"/>
                          <pic:cNvPicPr>
                            <a:picLocks noChangeAspect="1" noChangeArrowheads="1"/>
                          </pic:cNvPicPr>
                        </pic:nvPicPr>
                        <pic:blipFill>
                          <a:blip r:embed="rId16"/>
                          <a:stretch>
                            <a:fillRect/>
                          </a:stretch>
                        </pic:blipFill>
                        <pic:spPr bwMode="auto">
                          <a:xfrm>
                            <a:off x="0" y="0"/>
                            <a:ext cx="5334000" cy="3194843"/>
                          </a:xfrm>
                          <a:prstGeom prst="rect">
                            <a:avLst/>
                          </a:prstGeom>
                          <a:noFill/>
                          <a:ln w="9525">
                            <a:noFill/>
                            <a:headEnd/>
                            <a:tailEnd/>
                          </a:ln>
                        </pic:spPr>
                      </pic:pic>
                    </a:graphicData>
                  </a:graphic>
                </wp:inline>
              </w:drawing>
            </w:r>
          </w:p>
          <w:p w14:paraId="2ADCEF40" w14:textId="77777777" w:rsidR="001D719F" w:rsidRDefault="00000000">
            <w:pPr>
              <w:pStyle w:val="ImageCaption"/>
              <w:spacing w:before="200"/>
            </w:pPr>
            <w:r>
              <w:t>Figure 7: Comparison of spawning biomass trajectories from the reduced-index sensitivity (</w:t>
            </w:r>
            <w:r>
              <w:rPr>
                <w:rStyle w:val="VerbatimChar"/>
              </w:rPr>
              <w:t>h1_2.00</w:t>
            </w:r>
            <w:r>
              <w:t>) and an intermediate selectivity variant (</w:t>
            </w:r>
            <w:r>
              <w:rPr>
                <w:rStyle w:val="VerbatimChar"/>
              </w:rPr>
              <w:t>h1_2.01.1</w:t>
            </w:r>
            <w:r>
              <w:t xml:space="preserve">) in which the South-Central Chile fishery retains the annual selectivity variability allowance from </w:t>
            </w:r>
            <w:r>
              <w:rPr>
                <w:rStyle w:val="VerbatimChar"/>
              </w:rPr>
              <w:t>h1_2.00</w:t>
            </w:r>
            <w:r>
              <w:t>.</w:t>
            </w:r>
          </w:p>
        </w:tc>
        <w:bookmarkEnd w:id="52"/>
      </w:tr>
    </w:tbl>
    <w:p w14:paraId="58F9B9C8" w14:textId="77777777" w:rsidR="001D719F" w:rsidRDefault="00000000">
      <w:pPr>
        <w:pStyle w:val="BodyText"/>
      </w:pPr>
      <w:r>
        <w:rPr>
          <w:b/>
          <w:bCs/>
        </w:rPr>
        <w:t>69.</w:t>
      </w:r>
      <w:r>
        <w:t xml:space="preserve"> The corresponding selectivity surfaces are shown in </w:t>
      </w:r>
      <w:hyperlink w:anchor="fig-selectivity-sc-allowance-compare">
        <w:r>
          <w:rPr>
            <w:rStyle w:val="Hyperlink"/>
          </w:rPr>
          <w:t>Figure 8</w:t>
        </w:r>
      </w:hyperlink>
      <w:r>
        <w:t xml:space="preserve">. This comparison makes the construction of </w:t>
      </w:r>
      <w:r>
        <w:rPr>
          <w:rStyle w:val="VerbatimChar"/>
        </w:rPr>
        <w:t>h1_2.01.1</w:t>
      </w:r>
      <w:r>
        <w:t xml:space="preserve"> explicit: the North Chile, Far North, and Offshore fleets retain the block-based patterns from </w:t>
      </w:r>
      <w:r>
        <w:rPr>
          <w:rStyle w:val="VerbatimChar"/>
        </w:rPr>
        <w:t>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 </w:t>
      </w:r>
      <w:r>
        <w:rPr>
          <w:rStyle w:val="VerbatimChar"/>
        </w:rPr>
        <w:t>h1_2.01</w:t>
      </w:r>
      <w:r>
        <w:t xml:space="preserve"> are being driven primarily by S-C Chile selectivity regularization.</w:t>
      </w:r>
    </w:p>
    <w:tbl>
      <w:tblPr>
        <w:tblStyle w:val="Table"/>
        <w:tblW w:w="4900" w:type="pct"/>
        <w:tblLayout w:type="fixed"/>
        <w:tblLook w:val="0000" w:firstRow="0" w:lastRow="0" w:firstColumn="0" w:lastColumn="0" w:noHBand="0" w:noVBand="0"/>
      </w:tblPr>
      <w:tblGrid>
        <w:gridCol w:w="4586"/>
        <w:gridCol w:w="4587"/>
      </w:tblGrid>
      <w:tr w:rsidR="001D719F" w14:paraId="749A1455" w14:textId="77777777">
        <w:tc>
          <w:tcPr>
            <w:tcW w:w="3880" w:type="dxa"/>
          </w:tcPr>
          <w:tbl>
            <w:tblPr>
              <w:tblStyle w:val="Table"/>
              <w:tblW w:w="4900" w:type="pct"/>
              <w:tblLayout w:type="fixed"/>
              <w:tblLook w:val="0000" w:firstRow="0" w:lastRow="0" w:firstColumn="0" w:lastColumn="0" w:noHBand="0" w:noVBand="0"/>
            </w:tblPr>
            <w:tblGrid>
              <w:gridCol w:w="4283"/>
            </w:tblGrid>
            <w:tr w:rsidR="001D719F" w14:paraId="27DEFD0F" w14:textId="77777777">
              <w:tc>
                <w:tcPr>
                  <w:tcW w:w="7761" w:type="dxa"/>
                </w:tcPr>
                <w:p w14:paraId="7F59088A" w14:textId="77777777" w:rsidR="001D719F" w:rsidRDefault="00000000">
                  <w:pPr>
                    <w:pStyle w:val="Compact"/>
                  </w:pPr>
                  <w:bookmarkStart w:id="53" w:name="fig-selectivity-sc-allowance-compare-1"/>
                  <w:bookmarkStart w:id="54" w:name="fig-selectivity-sc-allowance-compare"/>
                  <w:r>
                    <w:rPr>
                      <w:noProof/>
                    </w:rPr>
                    <w:lastRenderedPageBreak/>
                    <w:drawing>
                      <wp:inline distT="0" distB="0" distL="0" distR="0" wp14:anchorId="1E595A80" wp14:editId="64F196BF">
                        <wp:extent cx="2971800" cy="475488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JM-WP-BM-01_files/figure-docx/fig-selectivity-sc-allowance-compare-1.png"/>
                                <pic:cNvPicPr>
                                  <a:picLocks noChangeAspect="1" noChangeArrowheads="1"/>
                                </pic:cNvPicPr>
                              </pic:nvPicPr>
                              <pic:blipFill>
                                <a:blip r:embed="rId12"/>
                                <a:stretch>
                                  <a:fillRect/>
                                </a:stretch>
                              </pic:blipFill>
                              <pic:spPr bwMode="auto">
                                <a:xfrm>
                                  <a:off x="0" y="0"/>
                                  <a:ext cx="2971800" cy="4754880"/>
                                </a:xfrm>
                                <a:prstGeom prst="rect">
                                  <a:avLst/>
                                </a:prstGeom>
                                <a:noFill/>
                                <a:ln w="9525">
                                  <a:noFill/>
                                  <a:headEnd/>
                                  <a:tailEnd/>
                                </a:ln>
                              </pic:spPr>
                            </pic:pic>
                          </a:graphicData>
                        </a:graphic>
                      </wp:inline>
                    </w:drawing>
                  </w:r>
                </w:p>
                <w:p w14:paraId="15A9A300" w14:textId="77777777" w:rsidR="001D719F" w:rsidRDefault="00000000">
                  <w:pPr>
                    <w:pStyle w:val="ImageCaption"/>
                    <w:spacing w:before="200"/>
                  </w:pPr>
                  <w:r>
                    <w:t xml:space="preserve">(a) Model </w:t>
                  </w:r>
                  <w:r>
                    <w:rPr>
                      <w:rStyle w:val="VerbatimChar"/>
                    </w:rPr>
                    <w:t>h1_2.01</w:t>
                  </w:r>
                </w:p>
              </w:tc>
              <w:bookmarkEnd w:id="53"/>
            </w:tr>
          </w:tbl>
          <w:p w14:paraId="309EFBEC" w14:textId="77777777" w:rsidR="001D719F" w:rsidRDefault="001D719F"/>
        </w:tc>
        <w:tc>
          <w:tcPr>
            <w:tcW w:w="3880" w:type="dxa"/>
          </w:tcPr>
          <w:tbl>
            <w:tblPr>
              <w:tblStyle w:val="Table"/>
              <w:tblW w:w="4900" w:type="pct"/>
              <w:tblLayout w:type="fixed"/>
              <w:tblLook w:val="0000" w:firstRow="0" w:lastRow="0" w:firstColumn="0" w:lastColumn="0" w:noHBand="0" w:noVBand="0"/>
            </w:tblPr>
            <w:tblGrid>
              <w:gridCol w:w="4284"/>
            </w:tblGrid>
            <w:tr w:rsidR="001D719F" w14:paraId="45B975CF" w14:textId="77777777">
              <w:tc>
                <w:tcPr>
                  <w:tcW w:w="7761" w:type="dxa"/>
                </w:tcPr>
                <w:p w14:paraId="5E334D8C" w14:textId="77777777" w:rsidR="001D719F" w:rsidRDefault="00000000">
                  <w:pPr>
                    <w:pStyle w:val="Compact"/>
                  </w:pPr>
                  <w:bookmarkStart w:id="55" w:name="fig-selectivity-sc-allowance-compare-2"/>
                  <w:r>
                    <w:rPr>
                      <w:noProof/>
                    </w:rPr>
                    <w:drawing>
                      <wp:inline distT="0" distB="0" distL="0" distR="0" wp14:anchorId="23310AB6" wp14:editId="2B749C1E">
                        <wp:extent cx="2971800" cy="475488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JM-WP-BM-01_files/figure-docx/fig-selectivity-sc-allowance-compare-2.png"/>
                                <pic:cNvPicPr>
                                  <a:picLocks noChangeAspect="1" noChangeArrowheads="1"/>
                                </pic:cNvPicPr>
                              </pic:nvPicPr>
                              <pic:blipFill>
                                <a:blip r:embed="rId17"/>
                                <a:stretch>
                                  <a:fillRect/>
                                </a:stretch>
                              </pic:blipFill>
                              <pic:spPr bwMode="auto">
                                <a:xfrm>
                                  <a:off x="0" y="0"/>
                                  <a:ext cx="2971800" cy="4754880"/>
                                </a:xfrm>
                                <a:prstGeom prst="rect">
                                  <a:avLst/>
                                </a:prstGeom>
                                <a:noFill/>
                                <a:ln w="9525">
                                  <a:noFill/>
                                  <a:headEnd/>
                                  <a:tailEnd/>
                                </a:ln>
                              </pic:spPr>
                            </pic:pic>
                          </a:graphicData>
                        </a:graphic>
                      </wp:inline>
                    </w:drawing>
                  </w:r>
                </w:p>
                <w:p w14:paraId="7132D244" w14:textId="77777777" w:rsidR="001D719F" w:rsidRDefault="00000000">
                  <w:pPr>
                    <w:pStyle w:val="ImageCaption"/>
                    <w:spacing w:before="200"/>
                  </w:pPr>
                  <w:r>
                    <w:t xml:space="preserve">(b) Model </w:t>
                  </w:r>
                  <w:r>
                    <w:rPr>
                      <w:rStyle w:val="VerbatimChar"/>
                    </w:rPr>
                    <w:t>h1_2.01.1</w:t>
                  </w:r>
                </w:p>
              </w:tc>
              <w:bookmarkEnd w:id="55"/>
            </w:tr>
          </w:tbl>
          <w:p w14:paraId="76E970D2" w14:textId="77777777" w:rsidR="001D719F" w:rsidRDefault="001D719F"/>
        </w:tc>
      </w:tr>
    </w:tbl>
    <w:p w14:paraId="560AFE3C" w14:textId="77777777" w:rsidR="001D719F" w:rsidRDefault="00000000">
      <w:pPr>
        <w:pStyle w:val="ImageCaption"/>
        <w:spacing w:before="200"/>
      </w:pPr>
      <w:r>
        <w:t xml:space="preserve">Figure 8: Estimates of selectivity by fishery over time for Models </w:t>
      </w:r>
      <w:r>
        <w:rPr>
          <w:rStyle w:val="VerbatimChar"/>
        </w:rPr>
        <w:t>h1_2.01</w:t>
      </w:r>
      <w:r>
        <w:t xml:space="preserve"> and </w:t>
      </w:r>
      <w:r>
        <w:rPr>
          <w:rStyle w:val="VerbatimChar"/>
        </w:rPr>
        <w:t>h1_2.01.1</w:t>
      </w:r>
      <w:r>
        <w:t>, shown in the same style as Figure 37 of the SC13 Jack Mackerel Technical Annex (SPRFMO Scientific Committee, 2025).</w:t>
      </w:r>
    </w:p>
    <w:bookmarkEnd w:id="54"/>
    <w:p w14:paraId="7EC81949" w14:textId="77777777" w:rsidR="001D719F" w:rsidRDefault="00000000">
      <w:pPr>
        <w:pStyle w:val="BodyText"/>
      </w:pPr>
      <w:r>
        <w:rPr>
          <w:b/>
          <w:bCs/>
        </w:rPr>
        <w:t>70.</w:t>
      </w:r>
      <w:r>
        <w:t xml:space="preserve"> The more detailed fit comparison is shown in </w:t>
      </w:r>
      <w:hyperlink w:anchor="tbl-selectivity-scflex-like-components">
        <w:r>
          <w:rPr>
            <w:rStyle w:val="Hyperlink"/>
          </w:rPr>
          <w:t>Table 4</w:t>
        </w:r>
      </w:hyperlink>
      <w:r>
        <w:t xml:space="preserve">. Restoring annual flexibility for the South-Central Chile fishery reduces the total negative log likelihood from </w:t>
      </w:r>
      <w:r>
        <w:rPr>
          <w:rStyle w:val="VerbatimChar"/>
        </w:rPr>
        <w:t>1544.1</w:t>
      </w:r>
      <w:r>
        <w:t xml:space="preserve"> in </w:t>
      </w:r>
      <w:r>
        <w:rPr>
          <w:rStyle w:val="VerbatimChar"/>
        </w:rPr>
        <w:t>h1_2.01</w:t>
      </w:r>
      <w:r>
        <w:t xml:space="preserve"> to </w:t>
      </w:r>
      <w:r>
        <w:rPr>
          <w:rStyle w:val="VerbatimChar"/>
        </w:rPr>
        <w:t>1364.8</w:t>
      </w:r>
      <w:r>
        <w:t xml:space="preserve"> in </w:t>
      </w:r>
      <w:r>
        <w:rPr>
          <w:rStyle w:val="VerbatimChar"/>
        </w:rPr>
        <w:t>h1_2.01.1</w:t>
      </w:r>
      <w:r>
        <w:t xml:space="preserve">, while increasing the parameter count from </w:t>
      </w:r>
      <w:r>
        <w:rPr>
          <w:rStyle w:val="VerbatimChar"/>
        </w:rPr>
        <w:t>480</w:t>
      </w:r>
      <w:r>
        <w:t xml:space="preserve"> to </w:t>
      </w:r>
      <w:r>
        <w:rPr>
          <w:rStyle w:val="VerbatimChar"/>
        </w:rPr>
        <w:t>870</w:t>
      </w:r>
      <w:r>
        <w:t xml:space="preserve">. The largest direct improvement is in the South-Central Chile fishery age-composition term, which falls from about </w:t>
      </w:r>
      <w:r>
        <w:rPr>
          <w:rStyle w:val="VerbatimChar"/>
        </w:rPr>
        <w:t>307.3</w:t>
      </w:r>
      <w:r>
        <w:t xml:space="preserve"> to </w:t>
      </w:r>
      <w:r>
        <w:rPr>
          <w:rStyle w:val="VerbatimChar"/>
        </w:rPr>
        <w:t>139.2</w:t>
      </w:r>
      <w:r>
        <w:t xml:space="preserve">, close to the </w:t>
      </w:r>
      <w:r>
        <w:rPr>
          <w:rStyle w:val="VerbatimChar"/>
        </w:rPr>
        <w:t>h1_2.00</w:t>
      </w:r>
      <w:r>
        <w:t xml:space="preserve"> value of </w:t>
      </w:r>
      <w:r>
        <w:rPr>
          <w:rStyle w:val="VerbatimChar"/>
        </w:rPr>
        <w:t>124.0</w:t>
      </w:r>
      <w:r>
        <w:t xml:space="preserve">. Aggregate retained-index fit also improves materially, from about </w:t>
      </w:r>
      <w:r>
        <w:rPr>
          <w:rStyle w:val="VerbatimChar"/>
        </w:rPr>
        <w:t>258.0</w:t>
      </w:r>
      <w:r>
        <w:t xml:space="preserve"> to </w:t>
      </w:r>
      <w:r>
        <w:rPr>
          <w:rStyle w:val="VerbatimChar"/>
        </w:rPr>
        <w:t>185.9</w:t>
      </w:r>
      <w:r>
        <w:t xml:space="preserve">, although fishery length compositions remain much worse than in </w:t>
      </w:r>
      <w:r>
        <w:rPr>
          <w:rStyle w:val="VerbatimChar"/>
        </w:rPr>
        <w:t>h1_2.00</w:t>
      </w:r>
      <w:r>
        <w:t xml:space="preserve">. Taken together, the figure and table suggest that a substantial part of the penalty in </w:t>
      </w:r>
      <w:r>
        <w:rPr>
          <w:rStyle w:val="VerbatimChar"/>
        </w:rPr>
        <w:t>h1_2.01</w:t>
      </w:r>
      <w:r>
        <w:t xml:space="preserve"> comes from over-constraining the S-C Chile selectivity history, but not all of it.</w:t>
      </w:r>
    </w:p>
    <w:tbl>
      <w:tblPr>
        <w:tblStyle w:val="Table"/>
        <w:tblW w:w="5000" w:type="pct"/>
        <w:tblLook w:val="0000" w:firstRow="0" w:lastRow="0" w:firstColumn="0" w:lastColumn="0" w:noHBand="0" w:noVBand="0"/>
      </w:tblPr>
      <w:tblGrid>
        <w:gridCol w:w="9360"/>
      </w:tblGrid>
      <w:tr w:rsidR="001D719F" w14:paraId="527756DD" w14:textId="77777777" w:rsidTr="0076543A">
        <w:tc>
          <w:tcPr>
            <w:tcW w:w="7920" w:type="dxa"/>
          </w:tcPr>
          <w:p w14:paraId="5D7F0F63" w14:textId="77777777" w:rsidR="001D719F" w:rsidRDefault="00000000">
            <w:pPr>
              <w:pStyle w:val="ImageCaption"/>
              <w:spacing w:before="200"/>
            </w:pPr>
            <w:bookmarkStart w:id="56" w:name="tbl-selectivity-scflex-like-components"/>
            <w:r>
              <w:lastRenderedPageBreak/>
              <w:t>Table 4: Negative-log-likelihood components and estimated parameter counts for the reduced-index sensitivity (</w:t>
            </w:r>
            <w:r>
              <w:rPr>
                <w:rStyle w:val="VerbatimChar"/>
              </w:rPr>
              <w:t>h1_2.00</w:t>
            </w:r>
            <w:r>
              <w:t>), the reduced-index model with fishery selectivity blocks (</w:t>
            </w:r>
            <w:r>
              <w:rPr>
                <w:rStyle w:val="VerbatimChar"/>
              </w:rPr>
              <w:t>h1_2.01</w:t>
            </w:r>
            <w:r>
              <w:t>), and the intermediate selectivity variant (</w:t>
            </w:r>
            <w:r>
              <w:rPr>
                <w:rStyle w:val="VerbatimChar"/>
              </w:rPr>
              <w:t>h1_2.01.1</w:t>
            </w:r>
            <w:r>
              <w:t>) in which the South-Central Chile fishery retains the annual selectivity variability allowance. The aggregate and component index rows include only the retained comparable series: Acoustic North, Chile CPUE, Peru CPUE, and Offshore CPUE.</w:t>
            </w:r>
          </w:p>
          <w:tbl>
            <w:tblPr>
              <w:tblStyle w:val="Table"/>
              <w:tblW w:w="5000" w:type="pct"/>
              <w:jc w:val="center"/>
              <w:tblCellMar>
                <w:left w:w="60" w:type="dxa"/>
                <w:right w:w="60" w:type="dxa"/>
              </w:tblCellMar>
              <w:tblLook w:val="0000" w:firstRow="0" w:lastRow="0" w:firstColumn="0" w:lastColumn="0" w:noHBand="0" w:noVBand="0"/>
            </w:tblPr>
            <w:tblGrid>
              <w:gridCol w:w="2286"/>
              <w:gridCol w:w="2286"/>
              <w:gridCol w:w="2286"/>
              <w:gridCol w:w="2286"/>
            </w:tblGrid>
            <w:tr w:rsidR="00E97A4F" w14:paraId="0C70B427" w14:textId="77777777" w:rsidTr="0076543A">
              <w:trPr>
                <w:cantSplit/>
                <w:tblHeader/>
                <w:jc w:val="center"/>
              </w:trPr>
              <w:tc>
                <w:tcPr>
                  <w:tcW w:w="1250" w:type="pct"/>
                </w:tcPr>
                <w:p w14:paraId="6E7E2B31" w14:textId="77777777" w:rsidR="001D719F" w:rsidRDefault="00000000">
                  <w:pPr>
                    <w:keepNext/>
                    <w:spacing w:after="60"/>
                  </w:pPr>
                  <w:r>
                    <w:rPr>
                      <w:rFonts w:ascii="Calibri" w:hAnsi="Calibri"/>
                      <w:sz w:val="20"/>
                    </w:rPr>
                    <w:t>Component</w:t>
                  </w:r>
                </w:p>
              </w:tc>
              <w:tc>
                <w:tcPr>
                  <w:tcW w:w="1250" w:type="pct"/>
                  <w:tcBorders>
                    <w:top w:val="single" w:sz="16" w:space="0" w:color="D3D3D3"/>
                    <w:bottom w:val="single" w:sz="16" w:space="0" w:color="D3D3D3"/>
                  </w:tcBorders>
                </w:tcPr>
                <w:p w14:paraId="794BFC05" w14:textId="77777777" w:rsidR="001D719F" w:rsidRDefault="00000000">
                  <w:pPr>
                    <w:keepNext/>
                    <w:spacing w:after="60"/>
                    <w:jc w:val="right"/>
                  </w:pPr>
                  <w:r>
                    <w:rPr>
                      <w:rFonts w:ascii="Calibri" w:hAnsi="Calibri"/>
                      <w:sz w:val="20"/>
                    </w:rPr>
                    <w:t>h1_2.00</w:t>
                  </w:r>
                </w:p>
              </w:tc>
              <w:tc>
                <w:tcPr>
                  <w:tcW w:w="1250" w:type="pct"/>
                  <w:tcBorders>
                    <w:top w:val="single" w:sz="16" w:space="0" w:color="D3D3D3"/>
                    <w:bottom w:val="single" w:sz="16" w:space="0" w:color="D3D3D3"/>
                  </w:tcBorders>
                </w:tcPr>
                <w:p w14:paraId="73104A5E" w14:textId="77777777" w:rsidR="001D719F" w:rsidRDefault="00000000">
                  <w:pPr>
                    <w:keepNext/>
                    <w:spacing w:after="60"/>
                    <w:jc w:val="right"/>
                  </w:pPr>
                  <w:r>
                    <w:rPr>
                      <w:rFonts w:ascii="Calibri" w:hAnsi="Calibri"/>
                      <w:sz w:val="20"/>
                    </w:rPr>
                    <w:t>h1_2.01</w:t>
                  </w:r>
                </w:p>
              </w:tc>
              <w:tc>
                <w:tcPr>
                  <w:tcW w:w="1250" w:type="pct"/>
                </w:tcPr>
                <w:p w14:paraId="5301F068" w14:textId="77777777" w:rsidR="001D719F" w:rsidRDefault="00000000">
                  <w:pPr>
                    <w:keepNext/>
                    <w:spacing w:after="60"/>
                    <w:jc w:val="right"/>
                  </w:pPr>
                  <w:r>
                    <w:rPr>
                      <w:rFonts w:ascii="Calibri" w:hAnsi="Calibri"/>
                      <w:sz w:val="20"/>
                    </w:rPr>
                    <w:t>h1_2.01.1</w:t>
                  </w:r>
                </w:p>
              </w:tc>
            </w:tr>
            <w:tr w:rsidR="00E97A4F" w14:paraId="715E1B91" w14:textId="77777777" w:rsidTr="0076543A">
              <w:trPr>
                <w:cantSplit/>
                <w:jc w:val="center"/>
              </w:trPr>
              <w:tc>
                <w:tcPr>
                  <w:tcW w:w="1250" w:type="pct"/>
                </w:tcPr>
                <w:p w14:paraId="5ABC04FF" w14:textId="77777777" w:rsidR="001D719F" w:rsidRDefault="00000000">
                  <w:pPr>
                    <w:keepNext/>
                    <w:spacing w:after="60"/>
                  </w:pPr>
                  <w:r>
                    <w:rPr>
                      <w:rFonts w:ascii="Calibri" w:hAnsi="Calibri"/>
                      <w:sz w:val="20"/>
                    </w:rPr>
                    <w:t>Catch likelihood</w:t>
                  </w:r>
                </w:p>
              </w:tc>
              <w:tc>
                <w:tcPr>
                  <w:tcW w:w="1250" w:type="pct"/>
                  <w:shd w:val="clear" w:color="auto" w:fill="FCAE91"/>
                </w:tcPr>
                <w:p w14:paraId="7A1899C1" w14:textId="77777777" w:rsidR="001D719F" w:rsidRDefault="00000000">
                  <w:pPr>
                    <w:keepNext/>
                    <w:spacing w:after="60"/>
                    <w:jc w:val="right"/>
                  </w:pPr>
                  <w:r>
                    <w:rPr>
                      <w:rFonts w:ascii="Calibri" w:hAnsi="Calibri"/>
                      <w:sz w:val="20"/>
                    </w:rPr>
                    <w:t>0.8</w:t>
                  </w:r>
                </w:p>
              </w:tc>
              <w:tc>
                <w:tcPr>
                  <w:tcW w:w="1250" w:type="pct"/>
                  <w:shd w:val="clear" w:color="auto" w:fill="FCAF92"/>
                </w:tcPr>
                <w:p w14:paraId="1CCF6944" w14:textId="77777777" w:rsidR="001D719F" w:rsidRDefault="00000000">
                  <w:pPr>
                    <w:keepNext/>
                    <w:spacing w:after="60"/>
                    <w:jc w:val="right"/>
                  </w:pPr>
                  <w:r>
                    <w:rPr>
                      <w:rFonts w:ascii="Calibri" w:hAnsi="Calibri"/>
                      <w:sz w:val="20"/>
                    </w:rPr>
                    <w:t>0.8</w:t>
                  </w:r>
                </w:p>
              </w:tc>
              <w:tc>
                <w:tcPr>
                  <w:tcW w:w="1250" w:type="pct"/>
                  <w:shd w:val="clear" w:color="auto" w:fill="FFF5F0"/>
                </w:tcPr>
                <w:p w14:paraId="5C061B9C" w14:textId="77777777" w:rsidR="001D719F" w:rsidRDefault="00000000">
                  <w:pPr>
                    <w:keepNext/>
                    <w:spacing w:after="60"/>
                    <w:jc w:val="right"/>
                  </w:pPr>
                  <w:r>
                    <w:rPr>
                      <w:rFonts w:ascii="Calibri" w:hAnsi="Calibri"/>
                      <w:sz w:val="20"/>
                    </w:rPr>
                    <w:t>1.1</w:t>
                  </w:r>
                </w:p>
              </w:tc>
            </w:tr>
            <w:tr w:rsidR="00E97A4F" w14:paraId="460243F0" w14:textId="77777777" w:rsidTr="0076543A">
              <w:trPr>
                <w:cantSplit/>
                <w:jc w:val="center"/>
              </w:trPr>
              <w:tc>
                <w:tcPr>
                  <w:tcW w:w="1250" w:type="pct"/>
                </w:tcPr>
                <w:p w14:paraId="42547918" w14:textId="77777777" w:rsidR="001D719F" w:rsidRDefault="00000000">
                  <w:pPr>
                    <w:keepNext/>
                    <w:spacing w:after="60"/>
                  </w:pPr>
                  <w:r>
                    <w:rPr>
                      <w:rFonts w:ascii="Calibri" w:hAnsi="Calibri"/>
                      <w:sz w:val="20"/>
                    </w:rPr>
                    <w:t>Fishery age compositions</w:t>
                  </w:r>
                </w:p>
              </w:tc>
              <w:tc>
                <w:tcPr>
                  <w:tcW w:w="1250" w:type="pct"/>
                  <w:shd w:val="clear" w:color="auto" w:fill="FCAE91"/>
                </w:tcPr>
                <w:p w14:paraId="3DB66B74" w14:textId="77777777" w:rsidR="001D719F" w:rsidRDefault="00000000">
                  <w:pPr>
                    <w:keepNext/>
                    <w:spacing w:after="60"/>
                    <w:jc w:val="right"/>
                  </w:pPr>
                  <w:r>
                    <w:rPr>
                      <w:rFonts w:ascii="Calibri" w:hAnsi="Calibri"/>
                      <w:sz w:val="20"/>
                    </w:rPr>
                    <w:t>262.9</w:t>
                  </w:r>
                </w:p>
              </w:tc>
              <w:tc>
                <w:tcPr>
                  <w:tcW w:w="1250" w:type="pct"/>
                  <w:shd w:val="clear" w:color="auto" w:fill="FFF5F0"/>
                </w:tcPr>
                <w:p w14:paraId="1A4523E6" w14:textId="77777777" w:rsidR="001D719F" w:rsidRDefault="00000000">
                  <w:pPr>
                    <w:keepNext/>
                    <w:spacing w:after="60"/>
                    <w:jc w:val="right"/>
                  </w:pPr>
                  <w:r>
                    <w:rPr>
                      <w:rFonts w:ascii="Calibri" w:hAnsi="Calibri"/>
                      <w:sz w:val="20"/>
                    </w:rPr>
                    <w:t>549.8</w:t>
                  </w:r>
                </w:p>
              </w:tc>
              <w:tc>
                <w:tcPr>
                  <w:tcW w:w="1250" w:type="pct"/>
                  <w:shd w:val="clear" w:color="auto" w:fill="FDCAB6"/>
                </w:tcPr>
                <w:p w14:paraId="697EF177" w14:textId="77777777" w:rsidR="001D719F" w:rsidRDefault="00000000">
                  <w:pPr>
                    <w:keepNext/>
                    <w:spacing w:after="60"/>
                    <w:jc w:val="right"/>
                  </w:pPr>
                  <w:r>
                    <w:rPr>
                      <w:rFonts w:ascii="Calibri" w:hAnsi="Calibri"/>
                      <w:sz w:val="20"/>
                    </w:rPr>
                    <w:t>374.8</w:t>
                  </w:r>
                </w:p>
              </w:tc>
            </w:tr>
            <w:tr w:rsidR="00E97A4F" w14:paraId="69B83AD8" w14:textId="77777777" w:rsidTr="0076543A">
              <w:trPr>
                <w:cantSplit/>
                <w:jc w:val="center"/>
              </w:trPr>
              <w:tc>
                <w:tcPr>
                  <w:tcW w:w="1250" w:type="pct"/>
                </w:tcPr>
                <w:p w14:paraId="5FF522A1" w14:textId="77777777" w:rsidR="001D719F" w:rsidRDefault="00000000">
                  <w:pPr>
                    <w:keepNext/>
                    <w:spacing w:after="60"/>
                  </w:pPr>
                  <w:r>
                    <w:rPr>
                      <w:rFonts w:ascii="Calibri" w:hAnsi="Calibri"/>
                      <w:sz w:val="20"/>
                    </w:rPr>
                    <w:t>North Chile fishery age comps</w:t>
                  </w:r>
                </w:p>
              </w:tc>
              <w:tc>
                <w:tcPr>
                  <w:tcW w:w="1250" w:type="pct"/>
                  <w:shd w:val="clear" w:color="auto" w:fill="FCAE91"/>
                </w:tcPr>
                <w:p w14:paraId="5A3E6F86" w14:textId="77777777" w:rsidR="001D719F" w:rsidRDefault="00000000">
                  <w:pPr>
                    <w:keepNext/>
                    <w:spacing w:after="60"/>
                    <w:jc w:val="right"/>
                  </w:pPr>
                  <w:r>
                    <w:rPr>
                      <w:rFonts w:ascii="Calibri" w:hAnsi="Calibri"/>
                      <w:sz w:val="20"/>
                    </w:rPr>
                    <w:t>113.2</w:t>
                  </w:r>
                </w:p>
              </w:tc>
              <w:tc>
                <w:tcPr>
                  <w:tcW w:w="1250" w:type="pct"/>
                  <w:shd w:val="clear" w:color="auto" w:fill="FFF5F0"/>
                </w:tcPr>
                <w:p w14:paraId="28495D3E" w14:textId="77777777" w:rsidR="001D719F" w:rsidRDefault="00000000">
                  <w:pPr>
                    <w:keepNext/>
                    <w:spacing w:after="60"/>
                    <w:jc w:val="right"/>
                  </w:pPr>
                  <w:r>
                    <w:rPr>
                      <w:rFonts w:ascii="Calibri" w:hAnsi="Calibri"/>
                      <w:sz w:val="20"/>
                    </w:rPr>
                    <w:t>202.8</w:t>
                  </w:r>
                </w:p>
              </w:tc>
              <w:tc>
                <w:tcPr>
                  <w:tcW w:w="1250" w:type="pct"/>
                  <w:shd w:val="clear" w:color="auto" w:fill="FFF2EC"/>
                </w:tcPr>
                <w:p w14:paraId="218AED24" w14:textId="77777777" w:rsidR="001D719F" w:rsidRDefault="00000000">
                  <w:pPr>
                    <w:keepNext/>
                    <w:spacing w:after="60"/>
                    <w:jc w:val="right"/>
                  </w:pPr>
                  <w:r>
                    <w:rPr>
                      <w:rFonts w:ascii="Calibri" w:hAnsi="Calibri"/>
                      <w:sz w:val="20"/>
                    </w:rPr>
                    <w:t>199.0</w:t>
                  </w:r>
                </w:p>
              </w:tc>
            </w:tr>
            <w:tr w:rsidR="00E97A4F" w14:paraId="4F5285DD" w14:textId="77777777" w:rsidTr="0076543A">
              <w:trPr>
                <w:cantSplit/>
                <w:jc w:val="center"/>
              </w:trPr>
              <w:tc>
                <w:tcPr>
                  <w:tcW w:w="1250" w:type="pct"/>
                </w:tcPr>
                <w:p w14:paraId="5BB65638" w14:textId="77777777" w:rsidR="001D719F" w:rsidRDefault="00000000">
                  <w:pPr>
                    <w:keepNext/>
                    <w:spacing w:after="60"/>
                  </w:pPr>
                  <w:r>
                    <w:rPr>
                      <w:rFonts w:ascii="Calibri" w:hAnsi="Calibri"/>
                      <w:sz w:val="20"/>
                    </w:rPr>
                    <w:t>S-C Chile fishery age comps</w:t>
                  </w:r>
                </w:p>
              </w:tc>
              <w:tc>
                <w:tcPr>
                  <w:tcW w:w="1250" w:type="pct"/>
                  <w:shd w:val="clear" w:color="auto" w:fill="FCAE91"/>
                </w:tcPr>
                <w:p w14:paraId="7D1695CE" w14:textId="77777777" w:rsidR="001D719F" w:rsidRDefault="00000000">
                  <w:pPr>
                    <w:keepNext/>
                    <w:spacing w:after="60"/>
                    <w:jc w:val="right"/>
                  </w:pPr>
                  <w:r>
                    <w:rPr>
                      <w:rFonts w:ascii="Calibri" w:hAnsi="Calibri"/>
                      <w:sz w:val="20"/>
                    </w:rPr>
                    <w:t>124.0</w:t>
                  </w:r>
                </w:p>
              </w:tc>
              <w:tc>
                <w:tcPr>
                  <w:tcW w:w="1250" w:type="pct"/>
                  <w:shd w:val="clear" w:color="auto" w:fill="FFF5F0"/>
                </w:tcPr>
                <w:p w14:paraId="667DFC84" w14:textId="77777777" w:rsidR="001D719F" w:rsidRDefault="00000000">
                  <w:pPr>
                    <w:keepNext/>
                    <w:spacing w:after="60"/>
                    <w:jc w:val="right"/>
                  </w:pPr>
                  <w:r>
                    <w:rPr>
                      <w:rFonts w:ascii="Calibri" w:hAnsi="Calibri"/>
                      <w:sz w:val="20"/>
                    </w:rPr>
                    <w:t>307.3</w:t>
                  </w:r>
                </w:p>
              </w:tc>
              <w:tc>
                <w:tcPr>
                  <w:tcW w:w="1250" w:type="pct"/>
                  <w:shd w:val="clear" w:color="auto" w:fill="FCB499"/>
                </w:tcPr>
                <w:p w14:paraId="0A4D3763" w14:textId="77777777" w:rsidR="001D719F" w:rsidRDefault="00000000">
                  <w:pPr>
                    <w:keepNext/>
                    <w:spacing w:after="60"/>
                    <w:jc w:val="right"/>
                  </w:pPr>
                  <w:r>
                    <w:rPr>
                      <w:rFonts w:ascii="Calibri" w:hAnsi="Calibri"/>
                      <w:sz w:val="20"/>
                    </w:rPr>
                    <w:t>139.2</w:t>
                  </w:r>
                </w:p>
              </w:tc>
            </w:tr>
            <w:tr w:rsidR="00E97A4F" w14:paraId="7B6884D6" w14:textId="77777777" w:rsidTr="0076543A">
              <w:trPr>
                <w:cantSplit/>
                <w:jc w:val="center"/>
              </w:trPr>
              <w:tc>
                <w:tcPr>
                  <w:tcW w:w="1250" w:type="pct"/>
                </w:tcPr>
                <w:p w14:paraId="2BE65244" w14:textId="77777777" w:rsidR="001D719F" w:rsidRDefault="00000000">
                  <w:pPr>
                    <w:keepNext/>
                    <w:spacing w:after="60"/>
                  </w:pPr>
                  <w:r>
                    <w:rPr>
                      <w:rFonts w:ascii="Calibri" w:hAnsi="Calibri"/>
                      <w:sz w:val="20"/>
                    </w:rPr>
                    <w:t>Offshore trawl fishery age comps</w:t>
                  </w:r>
                </w:p>
              </w:tc>
              <w:tc>
                <w:tcPr>
                  <w:tcW w:w="1250" w:type="pct"/>
                  <w:shd w:val="clear" w:color="auto" w:fill="FCAE91"/>
                </w:tcPr>
                <w:p w14:paraId="3DEED285" w14:textId="77777777" w:rsidR="001D719F" w:rsidRDefault="00000000">
                  <w:pPr>
                    <w:keepNext/>
                    <w:spacing w:after="60"/>
                    <w:jc w:val="right"/>
                  </w:pPr>
                  <w:r>
                    <w:rPr>
                      <w:rFonts w:ascii="Calibri" w:hAnsi="Calibri"/>
                      <w:sz w:val="20"/>
                    </w:rPr>
                    <w:t>25.7</w:t>
                  </w:r>
                </w:p>
              </w:tc>
              <w:tc>
                <w:tcPr>
                  <w:tcW w:w="1250" w:type="pct"/>
                  <w:shd w:val="clear" w:color="auto" w:fill="FFF5F0"/>
                </w:tcPr>
                <w:p w14:paraId="0E0F0DAA" w14:textId="77777777" w:rsidR="001D719F" w:rsidRDefault="00000000">
                  <w:pPr>
                    <w:keepNext/>
                    <w:spacing w:after="60"/>
                    <w:jc w:val="right"/>
                  </w:pPr>
                  <w:r>
                    <w:rPr>
                      <w:rFonts w:ascii="Calibri" w:hAnsi="Calibri"/>
                      <w:sz w:val="20"/>
                    </w:rPr>
                    <w:t>39.7</w:t>
                  </w:r>
                </w:p>
              </w:tc>
              <w:tc>
                <w:tcPr>
                  <w:tcW w:w="1250" w:type="pct"/>
                  <w:shd w:val="clear" w:color="auto" w:fill="FEE5DA"/>
                </w:tcPr>
                <w:p w14:paraId="728BE1F6" w14:textId="77777777" w:rsidR="001D719F" w:rsidRDefault="00000000">
                  <w:pPr>
                    <w:keepNext/>
                    <w:spacing w:after="60"/>
                    <w:jc w:val="right"/>
                  </w:pPr>
                  <w:r>
                    <w:rPr>
                      <w:rFonts w:ascii="Calibri" w:hAnsi="Calibri"/>
                      <w:sz w:val="20"/>
                    </w:rPr>
                    <w:t>36.5</w:t>
                  </w:r>
                </w:p>
              </w:tc>
            </w:tr>
            <w:tr w:rsidR="00E97A4F" w14:paraId="044E0CC4" w14:textId="77777777" w:rsidTr="0076543A">
              <w:trPr>
                <w:cantSplit/>
                <w:jc w:val="center"/>
              </w:trPr>
              <w:tc>
                <w:tcPr>
                  <w:tcW w:w="1250" w:type="pct"/>
                </w:tcPr>
                <w:p w14:paraId="73BD0A4A" w14:textId="77777777" w:rsidR="001D719F" w:rsidRDefault="00000000">
                  <w:pPr>
                    <w:keepNext/>
                    <w:spacing w:after="60"/>
                  </w:pPr>
                  <w:r>
                    <w:rPr>
                      <w:rFonts w:ascii="Calibri" w:hAnsi="Calibri"/>
                      <w:sz w:val="20"/>
                    </w:rPr>
                    <w:t>Fishery length compositions</w:t>
                  </w:r>
                </w:p>
              </w:tc>
              <w:tc>
                <w:tcPr>
                  <w:tcW w:w="1250" w:type="pct"/>
                  <w:shd w:val="clear" w:color="auto" w:fill="FCAE91"/>
                </w:tcPr>
                <w:p w14:paraId="36409F29" w14:textId="77777777" w:rsidR="001D719F" w:rsidRDefault="00000000">
                  <w:pPr>
                    <w:keepNext/>
                    <w:spacing w:after="60"/>
                    <w:jc w:val="right"/>
                  </w:pPr>
                  <w:r>
                    <w:rPr>
                      <w:rFonts w:ascii="Calibri" w:hAnsi="Calibri"/>
                      <w:sz w:val="20"/>
                    </w:rPr>
                    <w:t>470.2</w:t>
                  </w:r>
                </w:p>
              </w:tc>
              <w:tc>
                <w:tcPr>
                  <w:tcW w:w="1250" w:type="pct"/>
                  <w:shd w:val="clear" w:color="auto" w:fill="FFF5F0"/>
                </w:tcPr>
                <w:p w14:paraId="6826BF7C" w14:textId="77777777" w:rsidR="001D719F" w:rsidRDefault="00000000">
                  <w:pPr>
                    <w:keepNext/>
                    <w:spacing w:after="60"/>
                    <w:jc w:val="right"/>
                  </w:pPr>
                  <w:r>
                    <w:rPr>
                      <w:rFonts w:ascii="Calibri" w:hAnsi="Calibri"/>
                      <w:sz w:val="20"/>
                    </w:rPr>
                    <w:t>581.9</w:t>
                  </w:r>
                </w:p>
              </w:tc>
              <w:tc>
                <w:tcPr>
                  <w:tcW w:w="1250" w:type="pct"/>
                  <w:shd w:val="clear" w:color="auto" w:fill="FFECE3"/>
                </w:tcPr>
                <w:p w14:paraId="318CDEDA" w14:textId="77777777" w:rsidR="001D719F" w:rsidRDefault="00000000">
                  <w:pPr>
                    <w:keepNext/>
                    <w:spacing w:after="60"/>
                    <w:jc w:val="right"/>
                  </w:pPr>
                  <w:r>
                    <w:rPr>
                      <w:rFonts w:ascii="Calibri" w:hAnsi="Calibri"/>
                      <w:sz w:val="20"/>
                    </w:rPr>
                    <w:t>567.0</w:t>
                  </w:r>
                </w:p>
              </w:tc>
            </w:tr>
            <w:tr w:rsidR="00E97A4F" w14:paraId="0910D223" w14:textId="77777777" w:rsidTr="0076543A">
              <w:trPr>
                <w:cantSplit/>
                <w:jc w:val="center"/>
              </w:trPr>
              <w:tc>
                <w:tcPr>
                  <w:tcW w:w="1250" w:type="pct"/>
                </w:tcPr>
                <w:p w14:paraId="414C7E30" w14:textId="77777777" w:rsidR="001D719F" w:rsidRDefault="00000000">
                  <w:pPr>
                    <w:keepNext/>
                    <w:spacing w:after="60"/>
                  </w:pPr>
                  <w:r>
                    <w:rPr>
                      <w:rFonts w:ascii="Calibri" w:hAnsi="Calibri"/>
                      <w:sz w:val="20"/>
                    </w:rPr>
                    <w:t>Fishery selectivity penalties</w:t>
                  </w:r>
                </w:p>
              </w:tc>
              <w:tc>
                <w:tcPr>
                  <w:tcW w:w="1250" w:type="pct"/>
                  <w:shd w:val="clear" w:color="auto" w:fill="FFF5F0"/>
                </w:tcPr>
                <w:p w14:paraId="2E91E01D" w14:textId="77777777" w:rsidR="001D719F" w:rsidRDefault="00000000">
                  <w:pPr>
                    <w:keepNext/>
                    <w:spacing w:after="60"/>
                    <w:jc w:val="right"/>
                  </w:pPr>
                  <w:r>
                    <w:rPr>
                      <w:rFonts w:ascii="Calibri" w:hAnsi="Calibri"/>
                      <w:sz w:val="20"/>
                    </w:rPr>
                    <w:t>329.7</w:t>
                  </w:r>
                </w:p>
              </w:tc>
              <w:tc>
                <w:tcPr>
                  <w:tcW w:w="1250" w:type="pct"/>
                  <w:shd w:val="clear" w:color="auto" w:fill="FCAE91"/>
                </w:tcPr>
                <w:p w14:paraId="2D4F88DC" w14:textId="77777777" w:rsidR="001D719F" w:rsidRDefault="00000000">
                  <w:pPr>
                    <w:keepNext/>
                    <w:spacing w:after="60"/>
                    <w:jc w:val="right"/>
                  </w:pPr>
                  <w:r>
                    <w:rPr>
                      <w:rFonts w:ascii="Calibri" w:hAnsi="Calibri"/>
                      <w:sz w:val="20"/>
                    </w:rPr>
                    <w:t>114.4</w:t>
                  </w:r>
                </w:p>
              </w:tc>
              <w:tc>
                <w:tcPr>
                  <w:tcW w:w="1250" w:type="pct"/>
                  <w:shd w:val="clear" w:color="auto" w:fill="FDC9B5"/>
                </w:tcPr>
                <w:p w14:paraId="5F422EF8" w14:textId="77777777" w:rsidR="001D719F" w:rsidRDefault="00000000">
                  <w:pPr>
                    <w:keepNext/>
                    <w:spacing w:after="60"/>
                    <w:jc w:val="right"/>
                  </w:pPr>
                  <w:r>
                    <w:rPr>
                      <w:rFonts w:ascii="Calibri" w:hAnsi="Calibri"/>
                      <w:sz w:val="20"/>
                    </w:rPr>
                    <w:t>196.0</w:t>
                  </w:r>
                </w:p>
              </w:tc>
            </w:tr>
            <w:tr w:rsidR="00E97A4F" w14:paraId="72DC060B" w14:textId="77777777" w:rsidTr="0076543A">
              <w:trPr>
                <w:cantSplit/>
                <w:jc w:val="center"/>
              </w:trPr>
              <w:tc>
                <w:tcPr>
                  <w:tcW w:w="1250" w:type="pct"/>
                </w:tcPr>
                <w:p w14:paraId="655A4DB9" w14:textId="77777777" w:rsidR="001D719F" w:rsidRDefault="00000000">
                  <w:pPr>
                    <w:keepNext/>
                    <w:spacing w:after="60"/>
                  </w:pPr>
                  <w:r>
                    <w:rPr>
                      <w:rFonts w:ascii="Calibri" w:hAnsi="Calibri"/>
                      <w:sz w:val="20"/>
                    </w:rPr>
                    <w:t>Index likelihood</w:t>
                  </w:r>
                </w:p>
              </w:tc>
              <w:tc>
                <w:tcPr>
                  <w:tcW w:w="1250" w:type="pct"/>
                  <w:shd w:val="clear" w:color="auto" w:fill="FCAE91"/>
                </w:tcPr>
                <w:p w14:paraId="54649736" w14:textId="77777777" w:rsidR="001D719F" w:rsidRDefault="00000000">
                  <w:pPr>
                    <w:keepNext/>
                    <w:spacing w:after="60"/>
                    <w:jc w:val="right"/>
                  </w:pPr>
                  <w:r>
                    <w:rPr>
                      <w:rFonts w:ascii="Calibri" w:hAnsi="Calibri"/>
                      <w:sz w:val="20"/>
                    </w:rPr>
                    <w:t>130.6</w:t>
                  </w:r>
                </w:p>
              </w:tc>
              <w:tc>
                <w:tcPr>
                  <w:tcW w:w="1250" w:type="pct"/>
                  <w:shd w:val="clear" w:color="auto" w:fill="FFF5F0"/>
                </w:tcPr>
                <w:p w14:paraId="3209C6C3" w14:textId="77777777" w:rsidR="001D719F" w:rsidRDefault="00000000">
                  <w:pPr>
                    <w:keepNext/>
                    <w:spacing w:after="60"/>
                    <w:jc w:val="right"/>
                  </w:pPr>
                  <w:r>
                    <w:rPr>
                      <w:rFonts w:ascii="Calibri" w:hAnsi="Calibri"/>
                      <w:sz w:val="20"/>
                    </w:rPr>
                    <w:t>258.0</w:t>
                  </w:r>
                </w:p>
              </w:tc>
              <w:tc>
                <w:tcPr>
                  <w:tcW w:w="1250" w:type="pct"/>
                  <w:shd w:val="clear" w:color="auto" w:fill="FDCDBA"/>
                </w:tcPr>
                <w:p w14:paraId="3C1B0001" w14:textId="77777777" w:rsidR="001D719F" w:rsidRDefault="00000000">
                  <w:pPr>
                    <w:keepNext/>
                    <w:spacing w:after="60"/>
                    <w:jc w:val="right"/>
                  </w:pPr>
                  <w:r>
                    <w:rPr>
                      <w:rFonts w:ascii="Calibri" w:hAnsi="Calibri"/>
                      <w:sz w:val="20"/>
                    </w:rPr>
                    <w:t>185.9</w:t>
                  </w:r>
                </w:p>
              </w:tc>
            </w:tr>
            <w:tr w:rsidR="00E97A4F" w14:paraId="17F521BE" w14:textId="77777777" w:rsidTr="0076543A">
              <w:trPr>
                <w:cantSplit/>
                <w:jc w:val="center"/>
              </w:trPr>
              <w:tc>
                <w:tcPr>
                  <w:tcW w:w="1250" w:type="pct"/>
                </w:tcPr>
                <w:p w14:paraId="7DE0D279" w14:textId="77777777" w:rsidR="001D719F" w:rsidRDefault="00000000">
                  <w:pPr>
                    <w:keepNext/>
                    <w:spacing w:after="60"/>
                  </w:pPr>
                  <w:r>
                    <w:rPr>
                      <w:rFonts w:ascii="Calibri" w:hAnsi="Calibri"/>
                      <w:sz w:val="20"/>
                    </w:rPr>
                    <w:t>Chile acoustic North index</w:t>
                  </w:r>
                </w:p>
              </w:tc>
              <w:tc>
                <w:tcPr>
                  <w:tcW w:w="1250" w:type="pct"/>
                  <w:shd w:val="clear" w:color="auto" w:fill="FCAE91"/>
                </w:tcPr>
                <w:p w14:paraId="34F75D2D" w14:textId="77777777" w:rsidR="001D719F" w:rsidRDefault="00000000">
                  <w:pPr>
                    <w:keepNext/>
                    <w:spacing w:after="60"/>
                    <w:jc w:val="right"/>
                  </w:pPr>
                  <w:r>
                    <w:rPr>
                      <w:rFonts w:ascii="Calibri" w:hAnsi="Calibri"/>
                      <w:sz w:val="20"/>
                    </w:rPr>
                    <w:t>73.2</w:t>
                  </w:r>
                </w:p>
              </w:tc>
              <w:tc>
                <w:tcPr>
                  <w:tcW w:w="1250" w:type="pct"/>
                  <w:shd w:val="clear" w:color="auto" w:fill="FFF5F0"/>
                </w:tcPr>
                <w:p w14:paraId="10BE4C82" w14:textId="77777777" w:rsidR="001D719F" w:rsidRDefault="00000000">
                  <w:pPr>
                    <w:keepNext/>
                    <w:spacing w:after="60"/>
                    <w:jc w:val="right"/>
                  </w:pPr>
                  <w:r>
                    <w:rPr>
                      <w:rFonts w:ascii="Calibri" w:hAnsi="Calibri"/>
                      <w:sz w:val="20"/>
                    </w:rPr>
                    <w:t>87.7</w:t>
                  </w:r>
                </w:p>
              </w:tc>
              <w:tc>
                <w:tcPr>
                  <w:tcW w:w="1250" w:type="pct"/>
                  <w:shd w:val="clear" w:color="auto" w:fill="FDC1AA"/>
                </w:tcPr>
                <w:p w14:paraId="6F89E3CD" w14:textId="77777777" w:rsidR="001D719F" w:rsidRDefault="00000000">
                  <w:pPr>
                    <w:keepNext/>
                    <w:spacing w:after="60"/>
                    <w:jc w:val="right"/>
                  </w:pPr>
                  <w:r>
                    <w:rPr>
                      <w:rFonts w:ascii="Calibri" w:hAnsi="Calibri"/>
                      <w:sz w:val="20"/>
                    </w:rPr>
                    <w:t>77.0</w:t>
                  </w:r>
                </w:p>
              </w:tc>
            </w:tr>
            <w:tr w:rsidR="00E97A4F" w14:paraId="5B493ECE" w14:textId="77777777" w:rsidTr="0076543A">
              <w:trPr>
                <w:cantSplit/>
                <w:jc w:val="center"/>
              </w:trPr>
              <w:tc>
                <w:tcPr>
                  <w:tcW w:w="1250" w:type="pct"/>
                </w:tcPr>
                <w:p w14:paraId="321C29A6" w14:textId="77777777" w:rsidR="001D719F" w:rsidRDefault="00000000">
                  <w:pPr>
                    <w:keepNext/>
                    <w:spacing w:after="60"/>
                  </w:pPr>
                  <w:r>
                    <w:rPr>
                      <w:rFonts w:ascii="Calibri" w:hAnsi="Calibri"/>
                      <w:sz w:val="20"/>
                    </w:rPr>
                    <w:t>Chile CPUE index</w:t>
                  </w:r>
                </w:p>
              </w:tc>
              <w:tc>
                <w:tcPr>
                  <w:tcW w:w="1250" w:type="pct"/>
                  <w:shd w:val="clear" w:color="auto" w:fill="FCAE91"/>
                </w:tcPr>
                <w:p w14:paraId="7D76A4E9" w14:textId="77777777" w:rsidR="001D719F" w:rsidRDefault="00000000">
                  <w:pPr>
                    <w:keepNext/>
                    <w:spacing w:after="60"/>
                    <w:jc w:val="right"/>
                  </w:pPr>
                  <w:r>
                    <w:rPr>
                      <w:rFonts w:ascii="Calibri" w:hAnsi="Calibri"/>
                      <w:sz w:val="20"/>
                    </w:rPr>
                    <w:t>17.0</w:t>
                  </w:r>
                </w:p>
              </w:tc>
              <w:tc>
                <w:tcPr>
                  <w:tcW w:w="1250" w:type="pct"/>
                  <w:shd w:val="clear" w:color="auto" w:fill="FFF5F0"/>
                </w:tcPr>
                <w:p w14:paraId="4BA17628" w14:textId="77777777" w:rsidR="001D719F" w:rsidRDefault="00000000">
                  <w:pPr>
                    <w:keepNext/>
                    <w:spacing w:after="60"/>
                    <w:jc w:val="right"/>
                  </w:pPr>
                  <w:r>
                    <w:rPr>
                      <w:rFonts w:ascii="Calibri" w:hAnsi="Calibri"/>
                      <w:sz w:val="20"/>
                    </w:rPr>
                    <w:t>73.5</w:t>
                  </w:r>
                </w:p>
              </w:tc>
              <w:tc>
                <w:tcPr>
                  <w:tcW w:w="1250" w:type="pct"/>
                  <w:shd w:val="clear" w:color="auto" w:fill="FCB69C"/>
                </w:tcPr>
                <w:p w14:paraId="0C3EAB96" w14:textId="77777777" w:rsidR="001D719F" w:rsidRDefault="00000000">
                  <w:pPr>
                    <w:keepNext/>
                    <w:spacing w:after="60"/>
                    <w:jc w:val="right"/>
                  </w:pPr>
                  <w:r>
                    <w:rPr>
                      <w:rFonts w:ascii="Calibri" w:hAnsi="Calibri"/>
                      <w:sz w:val="20"/>
                    </w:rPr>
                    <w:t>23.3</w:t>
                  </w:r>
                </w:p>
              </w:tc>
            </w:tr>
            <w:tr w:rsidR="00E97A4F" w14:paraId="09D1D128" w14:textId="77777777" w:rsidTr="0076543A">
              <w:trPr>
                <w:cantSplit/>
                <w:jc w:val="center"/>
              </w:trPr>
              <w:tc>
                <w:tcPr>
                  <w:tcW w:w="1250" w:type="pct"/>
                </w:tcPr>
                <w:p w14:paraId="23FB5036" w14:textId="77777777" w:rsidR="001D719F" w:rsidRDefault="00000000">
                  <w:pPr>
                    <w:keepNext/>
                    <w:spacing w:after="60"/>
                  </w:pPr>
                  <w:r>
                    <w:rPr>
                      <w:rFonts w:ascii="Calibri" w:hAnsi="Calibri"/>
                      <w:sz w:val="20"/>
                    </w:rPr>
                    <w:t>Peru CPUE index</w:t>
                  </w:r>
                </w:p>
              </w:tc>
              <w:tc>
                <w:tcPr>
                  <w:tcW w:w="1250" w:type="pct"/>
                  <w:shd w:val="clear" w:color="auto" w:fill="FCAE91"/>
                </w:tcPr>
                <w:p w14:paraId="7B40E641" w14:textId="77777777" w:rsidR="001D719F" w:rsidRDefault="00000000">
                  <w:pPr>
                    <w:keepNext/>
                    <w:spacing w:after="60"/>
                    <w:jc w:val="right"/>
                  </w:pPr>
                  <w:r>
                    <w:rPr>
                      <w:rFonts w:ascii="Calibri" w:hAnsi="Calibri"/>
                      <w:sz w:val="20"/>
                    </w:rPr>
                    <w:t>29.5</w:t>
                  </w:r>
                </w:p>
              </w:tc>
              <w:tc>
                <w:tcPr>
                  <w:tcW w:w="1250" w:type="pct"/>
                  <w:shd w:val="clear" w:color="auto" w:fill="FFF5F0"/>
                </w:tcPr>
                <w:p w14:paraId="03CE4620" w14:textId="77777777" w:rsidR="001D719F" w:rsidRDefault="00000000">
                  <w:pPr>
                    <w:keepNext/>
                    <w:spacing w:after="60"/>
                    <w:jc w:val="right"/>
                  </w:pPr>
                  <w:r>
                    <w:rPr>
                      <w:rFonts w:ascii="Calibri" w:hAnsi="Calibri"/>
                      <w:sz w:val="20"/>
                    </w:rPr>
                    <w:t>65.3</w:t>
                  </w:r>
                </w:p>
              </w:tc>
              <w:tc>
                <w:tcPr>
                  <w:tcW w:w="1250" w:type="pct"/>
                  <w:shd w:val="clear" w:color="auto" w:fill="FED9CB"/>
                </w:tcPr>
                <w:p w14:paraId="1B64EC81" w14:textId="77777777" w:rsidR="001D719F" w:rsidRDefault="00000000">
                  <w:pPr>
                    <w:keepNext/>
                    <w:spacing w:after="60"/>
                    <w:jc w:val="right"/>
                  </w:pPr>
                  <w:r>
                    <w:rPr>
                      <w:rFonts w:ascii="Calibri" w:hAnsi="Calibri"/>
                      <w:sz w:val="20"/>
                    </w:rPr>
                    <w:t>51.3</w:t>
                  </w:r>
                </w:p>
              </w:tc>
            </w:tr>
            <w:tr w:rsidR="00E97A4F" w14:paraId="672F4E8C" w14:textId="77777777" w:rsidTr="0076543A">
              <w:trPr>
                <w:cantSplit/>
                <w:jc w:val="center"/>
              </w:trPr>
              <w:tc>
                <w:tcPr>
                  <w:tcW w:w="1250" w:type="pct"/>
                </w:tcPr>
                <w:p w14:paraId="51519929" w14:textId="77777777" w:rsidR="001D719F" w:rsidRDefault="00000000">
                  <w:pPr>
                    <w:keepNext/>
                    <w:spacing w:after="60"/>
                  </w:pPr>
                  <w:r>
                    <w:rPr>
                      <w:rFonts w:ascii="Calibri" w:hAnsi="Calibri"/>
                      <w:sz w:val="20"/>
                    </w:rPr>
                    <w:t>Offshore CPUE index</w:t>
                  </w:r>
                </w:p>
              </w:tc>
              <w:tc>
                <w:tcPr>
                  <w:tcW w:w="1250" w:type="pct"/>
                  <w:shd w:val="clear" w:color="auto" w:fill="FCAE91"/>
                </w:tcPr>
                <w:p w14:paraId="426DAB7C" w14:textId="77777777" w:rsidR="001D719F" w:rsidRDefault="00000000">
                  <w:pPr>
                    <w:keepNext/>
                    <w:spacing w:after="60"/>
                    <w:jc w:val="right"/>
                  </w:pPr>
                  <w:r>
                    <w:rPr>
                      <w:rFonts w:ascii="Calibri" w:hAnsi="Calibri"/>
                      <w:sz w:val="20"/>
                    </w:rPr>
                    <w:t>10.9</w:t>
                  </w:r>
                </w:p>
              </w:tc>
              <w:tc>
                <w:tcPr>
                  <w:tcW w:w="1250" w:type="pct"/>
                  <w:shd w:val="clear" w:color="auto" w:fill="FFECE4"/>
                </w:tcPr>
                <w:p w14:paraId="04589BFA" w14:textId="77777777" w:rsidR="001D719F" w:rsidRDefault="00000000">
                  <w:pPr>
                    <w:keepNext/>
                    <w:spacing w:after="60"/>
                    <w:jc w:val="right"/>
                  </w:pPr>
                  <w:r>
                    <w:rPr>
                      <w:rFonts w:ascii="Calibri" w:hAnsi="Calibri"/>
                      <w:sz w:val="20"/>
                    </w:rPr>
                    <w:t>31.4</w:t>
                  </w:r>
                </w:p>
              </w:tc>
              <w:tc>
                <w:tcPr>
                  <w:tcW w:w="1250" w:type="pct"/>
                  <w:shd w:val="clear" w:color="auto" w:fill="FFF5F0"/>
                </w:tcPr>
                <w:p w14:paraId="566476D3" w14:textId="77777777" w:rsidR="001D719F" w:rsidRDefault="00000000">
                  <w:pPr>
                    <w:keepNext/>
                    <w:spacing w:after="60"/>
                    <w:jc w:val="right"/>
                  </w:pPr>
                  <w:r>
                    <w:rPr>
                      <w:rFonts w:ascii="Calibri" w:hAnsi="Calibri"/>
                      <w:sz w:val="20"/>
                    </w:rPr>
                    <w:t>34.3</w:t>
                  </w:r>
                </w:p>
              </w:tc>
            </w:tr>
            <w:tr w:rsidR="00E97A4F" w14:paraId="74FFDB91" w14:textId="77777777" w:rsidTr="0076543A">
              <w:trPr>
                <w:cantSplit/>
                <w:jc w:val="center"/>
              </w:trPr>
              <w:tc>
                <w:tcPr>
                  <w:tcW w:w="1250" w:type="pct"/>
                </w:tcPr>
                <w:p w14:paraId="1CE53F28" w14:textId="77777777" w:rsidR="001D719F" w:rsidRDefault="00000000">
                  <w:pPr>
                    <w:keepNext/>
                    <w:spacing w:after="60"/>
                  </w:pPr>
                  <w:r>
                    <w:rPr>
                      <w:rFonts w:ascii="Calibri" w:hAnsi="Calibri"/>
                      <w:sz w:val="20"/>
                    </w:rPr>
                    <w:t>Index age compositions</w:t>
                  </w:r>
                </w:p>
              </w:tc>
              <w:tc>
                <w:tcPr>
                  <w:tcW w:w="1250" w:type="pct"/>
                  <w:shd w:val="clear" w:color="auto" w:fill="FFF5F0"/>
                </w:tcPr>
                <w:p w14:paraId="21B4A365" w14:textId="77777777" w:rsidR="001D719F" w:rsidRDefault="00000000">
                  <w:pPr>
                    <w:keepNext/>
                    <w:spacing w:after="60"/>
                    <w:jc w:val="right"/>
                  </w:pPr>
                  <w:r>
                    <w:rPr>
                      <w:rFonts w:ascii="Calibri" w:hAnsi="Calibri"/>
                      <w:sz w:val="20"/>
                    </w:rPr>
                    <w:t>38.1</w:t>
                  </w:r>
                </w:p>
              </w:tc>
              <w:tc>
                <w:tcPr>
                  <w:tcW w:w="1250" w:type="pct"/>
                  <w:shd w:val="clear" w:color="auto" w:fill="FFEBE3"/>
                </w:tcPr>
                <w:p w14:paraId="29ED2692" w14:textId="77777777" w:rsidR="001D719F" w:rsidRDefault="00000000">
                  <w:pPr>
                    <w:keepNext/>
                    <w:spacing w:after="60"/>
                    <w:jc w:val="right"/>
                  </w:pPr>
                  <w:r>
                    <w:rPr>
                      <w:rFonts w:ascii="Calibri" w:hAnsi="Calibri"/>
                      <w:sz w:val="20"/>
                    </w:rPr>
                    <w:t>37.8</w:t>
                  </w:r>
                </w:p>
              </w:tc>
              <w:tc>
                <w:tcPr>
                  <w:tcW w:w="1250" w:type="pct"/>
                  <w:shd w:val="clear" w:color="auto" w:fill="FCAE91"/>
                </w:tcPr>
                <w:p w14:paraId="09ED7075" w14:textId="77777777" w:rsidR="001D719F" w:rsidRDefault="00000000">
                  <w:pPr>
                    <w:keepNext/>
                    <w:spacing w:after="60"/>
                    <w:jc w:val="right"/>
                  </w:pPr>
                  <w:r>
                    <w:rPr>
                      <w:rFonts w:ascii="Calibri" w:hAnsi="Calibri"/>
                      <w:sz w:val="20"/>
                    </w:rPr>
                    <w:t>35.8</w:t>
                  </w:r>
                </w:p>
              </w:tc>
            </w:tr>
            <w:tr w:rsidR="00E97A4F" w14:paraId="5300D411" w14:textId="77777777" w:rsidTr="0076543A">
              <w:trPr>
                <w:cantSplit/>
                <w:jc w:val="center"/>
              </w:trPr>
              <w:tc>
                <w:tcPr>
                  <w:tcW w:w="1250" w:type="pct"/>
                </w:tcPr>
                <w:p w14:paraId="16974A2E" w14:textId="77777777" w:rsidR="001D719F" w:rsidRDefault="00000000">
                  <w:pPr>
                    <w:keepNext/>
                    <w:spacing w:after="60"/>
                  </w:pPr>
                  <w:r>
                    <w:rPr>
                      <w:rFonts w:ascii="Calibri" w:hAnsi="Calibri"/>
                      <w:sz w:val="20"/>
                    </w:rPr>
                    <w:t>Index selectivity penalties</w:t>
                  </w:r>
                </w:p>
              </w:tc>
              <w:tc>
                <w:tcPr>
                  <w:tcW w:w="1250" w:type="pct"/>
                  <w:shd w:val="clear" w:color="auto" w:fill="FFF5F0"/>
                </w:tcPr>
                <w:p w14:paraId="45058DF8" w14:textId="77777777" w:rsidR="001D719F" w:rsidRDefault="00000000">
                  <w:pPr>
                    <w:keepNext/>
                    <w:spacing w:after="60"/>
                    <w:jc w:val="right"/>
                  </w:pPr>
                  <w:r>
                    <w:rPr>
                      <w:rFonts w:ascii="Calibri" w:hAnsi="Calibri"/>
                      <w:sz w:val="20"/>
                    </w:rPr>
                    <w:t>6.1</w:t>
                  </w:r>
                </w:p>
              </w:tc>
              <w:tc>
                <w:tcPr>
                  <w:tcW w:w="1250" w:type="pct"/>
                  <w:shd w:val="clear" w:color="auto" w:fill="FCAE91"/>
                </w:tcPr>
                <w:p w14:paraId="012432F9" w14:textId="77777777" w:rsidR="001D719F" w:rsidRDefault="00000000">
                  <w:pPr>
                    <w:keepNext/>
                    <w:spacing w:after="60"/>
                    <w:jc w:val="right"/>
                  </w:pPr>
                  <w:r>
                    <w:rPr>
                      <w:rFonts w:ascii="Calibri" w:hAnsi="Calibri"/>
                      <w:sz w:val="20"/>
                    </w:rPr>
                    <w:t>3.9</w:t>
                  </w:r>
                </w:p>
              </w:tc>
              <w:tc>
                <w:tcPr>
                  <w:tcW w:w="1250" w:type="pct"/>
                  <w:shd w:val="clear" w:color="auto" w:fill="FDD0BE"/>
                </w:tcPr>
                <w:p w14:paraId="64C41FB2" w14:textId="77777777" w:rsidR="001D719F" w:rsidRDefault="00000000">
                  <w:pPr>
                    <w:keepNext/>
                    <w:spacing w:after="60"/>
                    <w:jc w:val="right"/>
                  </w:pPr>
                  <w:r>
                    <w:rPr>
                      <w:rFonts w:ascii="Calibri" w:hAnsi="Calibri"/>
                      <w:sz w:val="20"/>
                    </w:rPr>
                    <w:t>5.0</w:t>
                  </w:r>
                </w:p>
              </w:tc>
            </w:tr>
            <w:tr w:rsidR="00E97A4F" w14:paraId="5632CEC5" w14:textId="77777777" w:rsidTr="0076543A">
              <w:trPr>
                <w:cantSplit/>
                <w:jc w:val="center"/>
              </w:trPr>
              <w:tc>
                <w:tcPr>
                  <w:tcW w:w="1250" w:type="pct"/>
                </w:tcPr>
                <w:p w14:paraId="61D484C3" w14:textId="77777777" w:rsidR="001D719F" w:rsidRDefault="00000000">
                  <w:pPr>
                    <w:keepNext/>
                    <w:spacing w:after="60"/>
                  </w:pPr>
                  <w:r>
                    <w:rPr>
                      <w:rFonts w:ascii="Calibri" w:hAnsi="Calibri"/>
                      <w:sz w:val="20"/>
                    </w:rPr>
                    <w:t>Recruitment term</w:t>
                  </w:r>
                </w:p>
              </w:tc>
              <w:tc>
                <w:tcPr>
                  <w:tcW w:w="1250" w:type="pct"/>
                  <w:shd w:val="clear" w:color="auto" w:fill="FCAE91"/>
                </w:tcPr>
                <w:p w14:paraId="30F61EF5" w14:textId="77777777" w:rsidR="001D719F" w:rsidRDefault="00000000">
                  <w:pPr>
                    <w:keepNext/>
                    <w:spacing w:after="60"/>
                    <w:jc w:val="right"/>
                  </w:pPr>
                  <w:r>
                    <w:rPr>
                      <w:rFonts w:ascii="Calibri" w:hAnsi="Calibri"/>
                      <w:sz w:val="20"/>
                    </w:rPr>
                    <w:t>-3.9</w:t>
                  </w:r>
                </w:p>
              </w:tc>
              <w:tc>
                <w:tcPr>
                  <w:tcW w:w="1250" w:type="pct"/>
                  <w:shd w:val="clear" w:color="auto" w:fill="FDCDBB"/>
                </w:tcPr>
                <w:p w14:paraId="6D0E68FB" w14:textId="77777777" w:rsidR="001D719F" w:rsidRDefault="00000000">
                  <w:pPr>
                    <w:keepNext/>
                    <w:spacing w:after="60"/>
                    <w:jc w:val="right"/>
                  </w:pPr>
                  <w:r>
                    <w:rPr>
                      <w:rFonts w:ascii="Calibri" w:hAnsi="Calibri"/>
                      <w:sz w:val="20"/>
                    </w:rPr>
                    <w:t>-2.6</w:t>
                  </w:r>
                </w:p>
              </w:tc>
              <w:tc>
                <w:tcPr>
                  <w:tcW w:w="1250" w:type="pct"/>
                  <w:shd w:val="clear" w:color="auto" w:fill="FFF5F0"/>
                </w:tcPr>
                <w:p w14:paraId="5CDE4610" w14:textId="77777777" w:rsidR="001D719F" w:rsidRDefault="00000000">
                  <w:pPr>
                    <w:keepNext/>
                    <w:spacing w:after="60"/>
                    <w:jc w:val="right"/>
                  </w:pPr>
                  <w:r>
                    <w:rPr>
                      <w:rFonts w:ascii="Calibri" w:hAnsi="Calibri"/>
                      <w:sz w:val="20"/>
                    </w:rPr>
                    <w:t>-0.9</w:t>
                  </w:r>
                </w:p>
              </w:tc>
            </w:tr>
            <w:tr w:rsidR="00E97A4F" w14:paraId="3F254B26" w14:textId="77777777" w:rsidTr="0076543A">
              <w:trPr>
                <w:cantSplit/>
                <w:jc w:val="center"/>
              </w:trPr>
              <w:tc>
                <w:tcPr>
                  <w:tcW w:w="1250" w:type="pct"/>
                </w:tcPr>
                <w:p w14:paraId="7633382D" w14:textId="77777777" w:rsidR="001D719F" w:rsidRDefault="00000000">
                  <w:pPr>
                    <w:keepNext/>
                    <w:spacing w:after="60"/>
                  </w:pPr>
                  <w:r>
                    <w:rPr>
                      <w:rFonts w:ascii="Calibri" w:hAnsi="Calibri"/>
                      <w:sz w:val="20"/>
                    </w:rPr>
                    <w:t>Fishing mortality penalty</w:t>
                  </w:r>
                </w:p>
              </w:tc>
              <w:tc>
                <w:tcPr>
                  <w:tcW w:w="1250" w:type="pct"/>
                  <w:shd w:val="clear" w:color="auto" w:fill="FFF5F0"/>
                </w:tcPr>
                <w:p w14:paraId="25FF03AC" w14:textId="77777777" w:rsidR="001D719F" w:rsidRDefault="00000000">
                  <w:pPr>
                    <w:keepNext/>
                    <w:spacing w:after="60"/>
                    <w:jc w:val="right"/>
                  </w:pPr>
                  <w:r>
                    <w:rPr>
                      <w:rFonts w:ascii="Calibri" w:hAnsi="Calibri"/>
                      <w:sz w:val="20"/>
                    </w:rPr>
                    <w:t>0.0</w:t>
                  </w:r>
                </w:p>
              </w:tc>
              <w:tc>
                <w:tcPr>
                  <w:tcW w:w="1250" w:type="pct"/>
                  <w:shd w:val="clear" w:color="auto" w:fill="FCAE91"/>
                </w:tcPr>
                <w:p w14:paraId="433C918F" w14:textId="77777777" w:rsidR="001D719F" w:rsidRDefault="00000000">
                  <w:pPr>
                    <w:keepNext/>
                    <w:spacing w:after="60"/>
                    <w:jc w:val="right"/>
                  </w:pPr>
                  <w:r>
                    <w:rPr>
                      <w:rFonts w:ascii="Calibri" w:hAnsi="Calibri"/>
                      <w:sz w:val="20"/>
                    </w:rPr>
                    <w:t>0.0</w:t>
                  </w:r>
                </w:p>
              </w:tc>
              <w:tc>
                <w:tcPr>
                  <w:tcW w:w="1250" w:type="pct"/>
                  <w:shd w:val="clear" w:color="auto" w:fill="FCB79D"/>
                </w:tcPr>
                <w:p w14:paraId="05A8FE02" w14:textId="77777777" w:rsidR="001D719F" w:rsidRDefault="00000000">
                  <w:pPr>
                    <w:keepNext/>
                    <w:spacing w:after="60"/>
                    <w:jc w:val="right"/>
                  </w:pPr>
                  <w:r>
                    <w:rPr>
                      <w:rFonts w:ascii="Calibri" w:hAnsi="Calibri"/>
                      <w:sz w:val="20"/>
                    </w:rPr>
                    <w:t>0.0</w:t>
                  </w:r>
                </w:p>
              </w:tc>
            </w:tr>
            <w:tr w:rsidR="00E97A4F" w14:paraId="482162F8" w14:textId="77777777" w:rsidTr="0076543A">
              <w:trPr>
                <w:cantSplit/>
                <w:jc w:val="center"/>
              </w:trPr>
              <w:tc>
                <w:tcPr>
                  <w:tcW w:w="1250" w:type="pct"/>
                </w:tcPr>
                <w:p w14:paraId="14C0C208" w14:textId="77777777" w:rsidR="001D719F" w:rsidRDefault="00000000">
                  <w:pPr>
                    <w:keepNext/>
                    <w:spacing w:after="60"/>
                  </w:pPr>
                  <w:r>
                    <w:rPr>
                      <w:rFonts w:ascii="Calibri" w:hAnsi="Calibri"/>
                      <w:sz w:val="20"/>
                    </w:rPr>
                    <w:t>Index q priors</w:t>
                  </w:r>
                </w:p>
              </w:tc>
              <w:tc>
                <w:tcPr>
                  <w:tcW w:w="1250" w:type="pct"/>
                  <w:shd w:val="clear" w:color="auto" w:fill="FCAE91"/>
                </w:tcPr>
                <w:p w14:paraId="41E05C7C" w14:textId="77777777" w:rsidR="001D719F" w:rsidRDefault="00000000">
                  <w:pPr>
                    <w:keepNext/>
                    <w:spacing w:after="60"/>
                    <w:jc w:val="right"/>
                  </w:pPr>
                  <w:r>
                    <w:rPr>
                      <w:rFonts w:ascii="Calibri" w:hAnsi="Calibri"/>
                      <w:sz w:val="20"/>
                    </w:rPr>
                    <w:t>0.1</w:t>
                  </w:r>
                </w:p>
              </w:tc>
              <w:tc>
                <w:tcPr>
                  <w:tcW w:w="1250" w:type="pct"/>
                  <w:shd w:val="clear" w:color="auto" w:fill="FED3C3"/>
                </w:tcPr>
                <w:p w14:paraId="5748E7FF" w14:textId="77777777" w:rsidR="001D719F" w:rsidRDefault="00000000">
                  <w:pPr>
                    <w:keepNext/>
                    <w:spacing w:after="60"/>
                    <w:jc w:val="right"/>
                  </w:pPr>
                  <w:r>
                    <w:rPr>
                      <w:rFonts w:ascii="Calibri" w:hAnsi="Calibri"/>
                      <w:sz w:val="20"/>
                    </w:rPr>
                    <w:t>0.1</w:t>
                  </w:r>
                </w:p>
              </w:tc>
              <w:tc>
                <w:tcPr>
                  <w:tcW w:w="1250" w:type="pct"/>
                  <w:shd w:val="clear" w:color="auto" w:fill="FFF5F0"/>
                </w:tcPr>
                <w:p w14:paraId="22F91182" w14:textId="77777777" w:rsidR="001D719F" w:rsidRDefault="00000000">
                  <w:pPr>
                    <w:keepNext/>
                    <w:spacing w:after="60"/>
                    <w:jc w:val="right"/>
                  </w:pPr>
                  <w:r>
                    <w:rPr>
                      <w:rFonts w:ascii="Calibri" w:hAnsi="Calibri"/>
                      <w:sz w:val="20"/>
                    </w:rPr>
                    <w:t>0.1</w:t>
                  </w:r>
                </w:p>
              </w:tc>
            </w:tr>
            <w:tr w:rsidR="00E97A4F" w14:paraId="1AAD6493" w14:textId="77777777" w:rsidTr="0076543A">
              <w:trPr>
                <w:cantSplit/>
                <w:jc w:val="center"/>
              </w:trPr>
              <w:tc>
                <w:tcPr>
                  <w:tcW w:w="1250" w:type="pct"/>
                </w:tcPr>
                <w:p w14:paraId="43DEAD85" w14:textId="77777777" w:rsidR="001D719F" w:rsidRDefault="00000000">
                  <w:pPr>
                    <w:keepNext/>
                    <w:spacing w:after="60"/>
                  </w:pPr>
                  <w:r>
                    <w:rPr>
                      <w:rFonts w:ascii="Calibri" w:hAnsi="Calibri"/>
                      <w:sz w:val="20"/>
                    </w:rPr>
                    <w:t>Residual term</w:t>
                  </w:r>
                </w:p>
              </w:tc>
              <w:tc>
                <w:tcPr>
                  <w:tcW w:w="1250" w:type="pct"/>
                  <w:shd w:val="clear" w:color="auto" w:fill="FFF5F0"/>
                </w:tcPr>
                <w:p w14:paraId="50B39098" w14:textId="77777777" w:rsidR="001D719F" w:rsidRDefault="00000000">
                  <w:pPr>
                    <w:keepNext/>
                    <w:spacing w:after="60"/>
                    <w:jc w:val="right"/>
                  </w:pPr>
                  <w:r>
                    <w:rPr>
                      <w:rFonts w:ascii="Calibri" w:hAnsi="Calibri"/>
                      <w:sz w:val="20"/>
                    </w:rPr>
                    <w:t>0.1</w:t>
                  </w:r>
                </w:p>
              </w:tc>
              <w:tc>
                <w:tcPr>
                  <w:tcW w:w="1250" w:type="pct"/>
                  <w:shd w:val="clear" w:color="auto" w:fill="FCAE91"/>
                </w:tcPr>
                <w:p w14:paraId="13BF09CA" w14:textId="77777777" w:rsidR="001D719F" w:rsidRDefault="00000000">
                  <w:pPr>
                    <w:keepNext/>
                    <w:spacing w:after="60"/>
                    <w:jc w:val="right"/>
                  </w:pPr>
                  <w:r>
                    <w:rPr>
                      <w:rFonts w:ascii="Calibri" w:hAnsi="Calibri"/>
                      <w:sz w:val="20"/>
                    </w:rPr>
                    <w:t>0.0</w:t>
                  </w:r>
                </w:p>
              </w:tc>
              <w:tc>
                <w:tcPr>
                  <w:tcW w:w="1250" w:type="pct"/>
                  <w:shd w:val="clear" w:color="auto" w:fill="FCB69C"/>
                </w:tcPr>
                <w:p w14:paraId="22E73372" w14:textId="77777777" w:rsidR="001D719F" w:rsidRDefault="00000000">
                  <w:pPr>
                    <w:keepNext/>
                    <w:spacing w:after="60"/>
                    <w:jc w:val="right"/>
                  </w:pPr>
                  <w:r>
                    <w:rPr>
                      <w:rFonts w:ascii="Calibri" w:hAnsi="Calibri"/>
                      <w:sz w:val="20"/>
                    </w:rPr>
                    <w:t>0.0</w:t>
                  </w:r>
                </w:p>
              </w:tc>
            </w:tr>
            <w:tr w:rsidR="00E97A4F" w14:paraId="15B27D43" w14:textId="77777777" w:rsidTr="0076543A">
              <w:trPr>
                <w:cantSplit/>
                <w:jc w:val="center"/>
              </w:trPr>
              <w:tc>
                <w:tcPr>
                  <w:tcW w:w="1250" w:type="pct"/>
                </w:tcPr>
                <w:p w14:paraId="08F80BCF" w14:textId="77777777" w:rsidR="001D719F" w:rsidRDefault="00000000">
                  <w:pPr>
                    <w:keepNext/>
                    <w:spacing w:after="60"/>
                  </w:pPr>
                  <w:r>
                    <w:rPr>
                      <w:rFonts w:ascii="Calibri" w:hAnsi="Calibri"/>
                      <w:sz w:val="20"/>
                    </w:rPr>
                    <w:t>Total negative log likelihood</w:t>
                  </w:r>
                </w:p>
              </w:tc>
              <w:tc>
                <w:tcPr>
                  <w:tcW w:w="1250" w:type="pct"/>
                  <w:shd w:val="clear" w:color="auto" w:fill="FCAE91"/>
                </w:tcPr>
                <w:p w14:paraId="2EE9C4B7" w14:textId="77777777" w:rsidR="001D719F" w:rsidRDefault="00000000">
                  <w:pPr>
                    <w:keepNext/>
                    <w:spacing w:after="60"/>
                    <w:jc w:val="right"/>
                  </w:pPr>
                  <w:r>
                    <w:rPr>
                      <w:rFonts w:ascii="Calibri" w:hAnsi="Calibri"/>
                      <w:sz w:val="20"/>
                    </w:rPr>
                    <w:t>1,234.7</w:t>
                  </w:r>
                </w:p>
              </w:tc>
              <w:tc>
                <w:tcPr>
                  <w:tcW w:w="1250" w:type="pct"/>
                  <w:shd w:val="clear" w:color="auto" w:fill="FFF5F0"/>
                </w:tcPr>
                <w:p w14:paraId="592C6304" w14:textId="77777777" w:rsidR="001D719F" w:rsidRDefault="00000000">
                  <w:pPr>
                    <w:keepNext/>
                    <w:spacing w:after="60"/>
                    <w:jc w:val="right"/>
                  </w:pPr>
                  <w:r>
                    <w:rPr>
                      <w:rFonts w:ascii="Calibri" w:hAnsi="Calibri"/>
                      <w:sz w:val="20"/>
                    </w:rPr>
                    <w:t>1,544.1</w:t>
                  </w:r>
                </w:p>
              </w:tc>
              <w:tc>
                <w:tcPr>
                  <w:tcW w:w="1250" w:type="pct"/>
                  <w:shd w:val="clear" w:color="auto" w:fill="FDCCB9"/>
                </w:tcPr>
                <w:p w14:paraId="16DF75AF" w14:textId="77777777" w:rsidR="001D719F" w:rsidRDefault="00000000">
                  <w:pPr>
                    <w:keepNext/>
                    <w:spacing w:after="60"/>
                    <w:jc w:val="right"/>
                  </w:pPr>
                  <w:r>
                    <w:rPr>
                      <w:rFonts w:ascii="Calibri" w:hAnsi="Calibri"/>
                      <w:sz w:val="20"/>
                    </w:rPr>
                    <w:t>1,364.8</w:t>
                  </w:r>
                </w:p>
              </w:tc>
            </w:tr>
            <w:tr w:rsidR="00E97A4F" w14:paraId="7F4A710B" w14:textId="77777777" w:rsidTr="0076543A">
              <w:trPr>
                <w:cantSplit/>
                <w:jc w:val="center"/>
              </w:trPr>
              <w:tc>
                <w:tcPr>
                  <w:tcW w:w="1250" w:type="pct"/>
                </w:tcPr>
                <w:p w14:paraId="7B7C4023" w14:textId="77777777" w:rsidR="001D719F" w:rsidRDefault="00000000">
                  <w:pPr>
                    <w:keepNext/>
                    <w:spacing w:after="60"/>
                  </w:pPr>
                  <w:r>
                    <w:rPr>
                      <w:rFonts w:ascii="Calibri" w:hAnsi="Calibri"/>
                      <w:sz w:val="20"/>
                    </w:rPr>
                    <w:t>Estimated parameters (count)</w:t>
                  </w:r>
                </w:p>
              </w:tc>
              <w:tc>
                <w:tcPr>
                  <w:tcW w:w="1250" w:type="pct"/>
                  <w:shd w:val="clear" w:color="auto" w:fill="FFF5F0"/>
                </w:tcPr>
                <w:p w14:paraId="68B585E2" w14:textId="77777777" w:rsidR="001D719F" w:rsidRDefault="00000000">
                  <w:pPr>
                    <w:keepNext/>
                    <w:spacing w:after="60"/>
                    <w:jc w:val="right"/>
                  </w:pPr>
                  <w:r>
                    <w:rPr>
                      <w:rFonts w:ascii="Calibri" w:hAnsi="Calibri"/>
                      <w:sz w:val="20"/>
                    </w:rPr>
                    <w:t>1,821</w:t>
                  </w:r>
                </w:p>
              </w:tc>
              <w:tc>
                <w:tcPr>
                  <w:tcW w:w="1250" w:type="pct"/>
                  <w:shd w:val="clear" w:color="auto" w:fill="FCAE91"/>
                </w:tcPr>
                <w:p w14:paraId="16DE2305" w14:textId="77777777" w:rsidR="001D719F" w:rsidRDefault="00000000">
                  <w:pPr>
                    <w:keepNext/>
                    <w:spacing w:after="60"/>
                    <w:jc w:val="right"/>
                  </w:pPr>
                  <w:r>
                    <w:rPr>
                      <w:rFonts w:ascii="Calibri" w:hAnsi="Calibri"/>
                      <w:sz w:val="20"/>
                    </w:rPr>
                    <w:t>480</w:t>
                  </w:r>
                </w:p>
              </w:tc>
              <w:tc>
                <w:tcPr>
                  <w:tcW w:w="1250" w:type="pct"/>
                  <w:shd w:val="clear" w:color="auto" w:fill="FDC3AD"/>
                </w:tcPr>
                <w:p w14:paraId="62F22A37" w14:textId="77777777" w:rsidR="001D719F" w:rsidRDefault="00000000">
                  <w:pPr>
                    <w:keepNext/>
                    <w:spacing w:after="60"/>
                    <w:jc w:val="right"/>
                  </w:pPr>
                  <w:r>
                    <w:rPr>
                      <w:rFonts w:ascii="Calibri" w:hAnsi="Calibri"/>
                      <w:sz w:val="20"/>
                    </w:rPr>
                    <w:t>870</w:t>
                  </w:r>
                </w:p>
              </w:tc>
            </w:tr>
            <w:bookmarkEnd w:id="56"/>
          </w:tbl>
          <w:p w14:paraId="65DFB6DE" w14:textId="77777777" w:rsidR="00000000" w:rsidRDefault="00000000">
            <w:pPr>
              <w:spacing w:after="0"/>
            </w:pPr>
          </w:p>
        </w:tc>
      </w:tr>
    </w:tbl>
    <w:p w14:paraId="474C2B8F" w14:textId="77777777" w:rsidR="001D719F" w:rsidRDefault="00000000">
      <w:pPr>
        <w:pStyle w:val="BodyText"/>
      </w:pPr>
      <w:r>
        <w:rPr>
          <w:b/>
          <w:bCs/>
        </w:rPr>
        <w:t>71.</w:t>
      </w:r>
      <w:r>
        <w:t xml:space="preserve"> As a further check, I fitted a second South-Central Chile alternative, </w:t>
      </w:r>
      <w:r>
        <w:rPr>
          <w:rStyle w:val="VerbatimChar"/>
        </w:rPr>
        <w:t>h1_2.01.2</w:t>
      </w:r>
      <w:r>
        <w:t xml:space="preserve">, which starts from </w:t>
      </w:r>
      <w:r>
        <w:rPr>
          <w:rStyle w:val="VerbatimChar"/>
        </w:rPr>
        <w:t>h1_2.01.1</w:t>
      </w:r>
      <w:r>
        <w:t xml:space="preserve"> 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nll = 1518.5</w:t>
      </w:r>
      <w:r>
        <w:t xml:space="preserve">, </w:t>
      </w:r>
      <w:r>
        <w:rPr>
          <w:rStyle w:val="VerbatimChar"/>
        </w:rPr>
        <w:t>maxgrad = 9.6e-5</w:t>
      </w:r>
      <w:r>
        <w:t xml:space="preserve">) but performed much more like the original block model than like </w:t>
      </w:r>
      <w:r>
        <w:rPr>
          <w:rStyle w:val="VerbatimChar"/>
        </w:rPr>
        <w:t>h1_2.01.1</w:t>
      </w:r>
      <w:r>
        <w:t>.</w:t>
      </w:r>
    </w:p>
    <w:p w14:paraId="502FED88" w14:textId="77777777" w:rsidR="001D719F" w:rsidRDefault="00000000">
      <w:pPr>
        <w:pStyle w:val="BodyText"/>
      </w:pPr>
      <w:r>
        <w:rPr>
          <w:b/>
          <w:bCs/>
        </w:rPr>
        <w:lastRenderedPageBreak/>
        <w:t>72.</w:t>
      </w:r>
      <w:r>
        <w:t xml:space="preserve"> The resulting spawning biomass trajectories are shown in </w:t>
      </w:r>
      <w:hyperlink w:anchor="fig-selectivity-sc5-ssb">
        <w:r>
          <w:rPr>
            <w:rStyle w:val="Hyperlink"/>
          </w:rPr>
          <w:t>Figure 9</w:t>
        </w:r>
      </w:hyperlink>
      <w:r>
        <w:t xml:space="preserve">. Relative to </w:t>
      </w:r>
      <w:r>
        <w:rPr>
          <w:rStyle w:val="VerbatimChar"/>
        </w:rPr>
        <w:t>h1_2.01.1</w:t>
      </w:r>
      <w:r>
        <w:t xml:space="preserve">, the five-block S-C Chile variant moves the stock trajectory sharply upward and is closer to </w:t>
      </w:r>
      <w:r>
        <w:rPr>
          <w:rStyle w:val="VerbatimChar"/>
        </w:rPr>
        <w:t>h1_2.01</w:t>
      </w:r>
      <w:r>
        <w:t xml:space="preserve"> than to the annual-S-C case. Its terminal spawning biomass reaches about </w:t>
      </w:r>
      <w:r>
        <w:rPr>
          <w:rStyle w:val="VerbatimChar"/>
        </w:rPr>
        <w:t>23.8</w:t>
      </w:r>
      <w:r>
        <w:t xml:space="preserve"> kt, compared with about </w:t>
      </w:r>
      <w:r>
        <w:rPr>
          <w:rStyle w:val="VerbatimChar"/>
        </w:rPr>
        <w:t>18.2</w:t>
      </w:r>
      <w:r>
        <w:t xml:space="preserve"> kt for </w:t>
      </w:r>
      <w:r>
        <w:rPr>
          <w:rStyle w:val="VerbatimChar"/>
        </w:rPr>
        <w:t>h1_2.01.1</w:t>
      </w:r>
      <w:r>
        <w:t xml:space="preserve"> and </w:t>
      </w:r>
      <w:r>
        <w:rPr>
          <w:rStyle w:val="VerbatimChar"/>
        </w:rPr>
        <w:t>19.9</w:t>
      </w:r>
      <w:r>
        <w:t xml:space="preserve"> kt for </w:t>
      </w:r>
      <w:r>
        <w:rPr>
          <w:rStyle w:val="VerbatimChar"/>
        </w:rPr>
        <w:t>h1_2.01</w:t>
      </w:r>
      <w:r>
        <w:t>.</w:t>
      </w:r>
    </w:p>
    <w:tbl>
      <w:tblPr>
        <w:tblStyle w:val="Table"/>
        <w:tblW w:w="5000" w:type="pct"/>
        <w:tblLayout w:type="fixed"/>
        <w:tblLook w:val="0000" w:firstRow="0" w:lastRow="0" w:firstColumn="0" w:lastColumn="0" w:noHBand="0" w:noVBand="0"/>
      </w:tblPr>
      <w:tblGrid>
        <w:gridCol w:w="9360"/>
      </w:tblGrid>
      <w:tr w:rsidR="001D719F" w14:paraId="2CBCBFCC" w14:textId="77777777">
        <w:tc>
          <w:tcPr>
            <w:tcW w:w="7920" w:type="dxa"/>
          </w:tcPr>
          <w:p w14:paraId="59B8596A" w14:textId="77777777" w:rsidR="001D719F" w:rsidRDefault="00000000">
            <w:pPr>
              <w:pStyle w:val="Compact"/>
              <w:jc w:val="center"/>
            </w:pPr>
            <w:bookmarkStart w:id="57" w:name="fig-selectivity-sc5-ssb"/>
            <w:r>
              <w:rPr>
                <w:noProof/>
              </w:rPr>
              <w:drawing>
                <wp:inline distT="0" distB="0" distL="0" distR="0" wp14:anchorId="339606FD" wp14:editId="1D96D474">
                  <wp:extent cx="5334000" cy="3194843"/>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JM-WP-BM-01_files/figure-docx/fig-selectivity-sc5-ssb-1.png"/>
                          <pic:cNvPicPr>
                            <a:picLocks noChangeAspect="1" noChangeArrowheads="1"/>
                          </pic:cNvPicPr>
                        </pic:nvPicPr>
                        <pic:blipFill>
                          <a:blip r:embed="rId18"/>
                          <a:stretch>
                            <a:fillRect/>
                          </a:stretch>
                        </pic:blipFill>
                        <pic:spPr bwMode="auto">
                          <a:xfrm>
                            <a:off x="0" y="0"/>
                            <a:ext cx="5334000" cy="3194843"/>
                          </a:xfrm>
                          <a:prstGeom prst="rect">
                            <a:avLst/>
                          </a:prstGeom>
                          <a:noFill/>
                          <a:ln w="9525">
                            <a:noFill/>
                            <a:headEnd/>
                            <a:tailEnd/>
                          </a:ln>
                        </pic:spPr>
                      </pic:pic>
                    </a:graphicData>
                  </a:graphic>
                </wp:inline>
              </w:drawing>
            </w:r>
          </w:p>
          <w:p w14:paraId="104B1DA3" w14:textId="77777777" w:rsidR="001D719F" w:rsidRDefault="00000000">
            <w:pPr>
              <w:pStyle w:val="ImageCaption"/>
              <w:spacing w:before="200"/>
            </w:pPr>
            <w:r>
              <w:t>Figure 9: Comparison of spawning biomass trajectories for the original fishery-block model (</w:t>
            </w:r>
            <w:r>
              <w:rPr>
                <w:rStyle w:val="VerbatimChar"/>
              </w:rPr>
              <w:t>h1_2.01</w:t>
            </w:r>
            <w:r>
              <w:t>), the annual S-C Chile variant (</w:t>
            </w:r>
            <w:r>
              <w:rPr>
                <w:rStyle w:val="VerbatimChar"/>
              </w:rPr>
              <w:t>h1_2.01.1</w:t>
            </w:r>
            <w:r>
              <w:t>), and the five-block S-C Chile variant (</w:t>
            </w:r>
            <w:r>
              <w:rPr>
                <w:rStyle w:val="VerbatimChar"/>
              </w:rPr>
              <w:t>h1_2.01.2</w:t>
            </w:r>
            <w:r>
              <w:t>).</w:t>
            </w:r>
          </w:p>
        </w:tc>
        <w:bookmarkEnd w:id="57"/>
      </w:tr>
    </w:tbl>
    <w:p w14:paraId="6016B6D2" w14:textId="77777777" w:rsidR="001D719F" w:rsidRDefault="00000000">
      <w:pPr>
        <w:pStyle w:val="BodyText"/>
      </w:pPr>
      <w:r>
        <w:rPr>
          <w:b/>
          <w:bCs/>
        </w:rPr>
        <w:t>73.</w:t>
      </w:r>
      <w:r>
        <w:t xml:space="preserve"> The direct selectivity comparison is shown in </w:t>
      </w:r>
      <w:hyperlink w:anchor="fig-selectivity-sc5-compare">
        <w:r>
          <w:rPr>
            <w:rStyle w:val="Hyperlink"/>
          </w:rPr>
          <w:t>Figure 10</w:t>
        </w:r>
      </w:hyperlink>
      <w:r>
        <w:t xml:space="preserve">. As intended, the difference between </w:t>
      </w:r>
      <w:r>
        <w:rPr>
          <w:rStyle w:val="VerbatimChar"/>
        </w:rPr>
        <w:t>h1_2.01.1</w:t>
      </w:r>
      <w:r>
        <w:t xml:space="preserve"> and </w:t>
      </w:r>
      <w:r>
        <w:rPr>
          <w:rStyle w:val="VerbatimChar"/>
        </w:rPr>
        <w:t>h1_2.01.2</w:t>
      </w:r>
      <w:r>
        <w:t xml:space="preserve"> is confined to the South-Central Chile fishery, where the annual pattern is replaced by the five broader periods. However, the likelihood comparison in </w:t>
      </w:r>
      <w:hyperlink w:anchor="tbl-selectivity-sc5-like-components">
        <w:r>
          <w:rPr>
            <w:rStyle w:val="Hyperlink"/>
          </w:rPr>
          <w:t>Table 5</w:t>
        </w:r>
      </w:hyperlink>
      <w:r>
        <w:t xml:space="preserve"> shows that this coarser representation gives back much of the fit recovered by </w:t>
      </w:r>
      <w:r>
        <w:rPr>
          <w:rStyle w:val="VerbatimChar"/>
        </w:rPr>
        <w:t>h1_2.01.1</w:t>
      </w:r>
      <w:r>
        <w:t xml:space="preserve">: the total negative log likelihood rises from </w:t>
      </w:r>
      <w:r>
        <w:rPr>
          <w:rStyle w:val="VerbatimChar"/>
        </w:rPr>
        <w:t>1364.8</w:t>
      </w:r>
      <w:r>
        <w:t xml:space="preserve"> to </w:t>
      </w:r>
      <w:r>
        <w:rPr>
          <w:rStyle w:val="VerbatimChar"/>
        </w:rPr>
        <w:t>1518.5</w:t>
      </w:r>
      <w:r>
        <w:t xml:space="preserve">, the South-Central Chile fishery age-composition term rises from </w:t>
      </w:r>
      <w:r>
        <w:rPr>
          <w:rStyle w:val="VerbatimChar"/>
        </w:rPr>
        <w:t>139.2</w:t>
      </w:r>
      <w:r>
        <w:t xml:space="preserve"> to </w:t>
      </w:r>
      <w:r>
        <w:rPr>
          <w:rStyle w:val="VerbatimChar"/>
        </w:rPr>
        <w:t>285.4</w:t>
      </w:r>
      <w:r>
        <w:t xml:space="preserve">, and the retained-index total worsens from </w:t>
      </w:r>
      <w:r>
        <w:rPr>
          <w:rStyle w:val="VerbatimChar"/>
        </w:rPr>
        <w:t>185.9</w:t>
      </w:r>
      <w:r>
        <w:t xml:space="preserve"> to </w:t>
      </w:r>
      <w:r>
        <w:rPr>
          <w:rStyle w:val="VerbatimChar"/>
        </w:rPr>
        <w:t>239.6</w:t>
      </w:r>
      <w:r>
        <w:t xml:space="preserve">. Parameter count falls from </w:t>
      </w:r>
      <w:r>
        <w:rPr>
          <w:rStyle w:val="VerbatimChar"/>
        </w:rPr>
        <w:t>870</w:t>
      </w:r>
      <w:r>
        <w:t xml:space="preserve"> to </w:t>
      </w:r>
      <w:r>
        <w:rPr>
          <w:rStyle w:val="VerbatimChar"/>
        </w:rPr>
        <w:t>490</w:t>
      </w:r>
      <w:r>
        <w:t xml:space="preserve">, only slightly above the original </w:t>
      </w:r>
      <w:r>
        <w:rPr>
          <w:rStyle w:val="VerbatimChar"/>
        </w:rPr>
        <w:t>h1_2.01</w:t>
      </w:r>
      <w:r>
        <w:t xml:space="preserve"> value of </w:t>
      </w:r>
      <w:r>
        <w:rPr>
          <w:rStyle w:val="VerbatimChar"/>
        </w:rPr>
        <w:t>480</w:t>
      </w:r>
      <w:r>
        <w:t>.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w="4900" w:type="pct"/>
        <w:tblLayout w:type="fixed"/>
        <w:tblLook w:val="0000" w:firstRow="0" w:lastRow="0" w:firstColumn="0" w:lastColumn="0" w:noHBand="0" w:noVBand="0"/>
      </w:tblPr>
      <w:tblGrid>
        <w:gridCol w:w="4586"/>
        <w:gridCol w:w="4587"/>
      </w:tblGrid>
      <w:tr w:rsidR="001D719F" w14:paraId="3F5B783F" w14:textId="77777777">
        <w:tc>
          <w:tcPr>
            <w:tcW w:w="3880" w:type="dxa"/>
          </w:tcPr>
          <w:tbl>
            <w:tblPr>
              <w:tblStyle w:val="Table"/>
              <w:tblW w:w="4900" w:type="pct"/>
              <w:tblLayout w:type="fixed"/>
              <w:tblLook w:val="0000" w:firstRow="0" w:lastRow="0" w:firstColumn="0" w:lastColumn="0" w:noHBand="0" w:noVBand="0"/>
            </w:tblPr>
            <w:tblGrid>
              <w:gridCol w:w="4283"/>
            </w:tblGrid>
            <w:tr w:rsidR="001D719F" w14:paraId="58993D0E" w14:textId="77777777">
              <w:tc>
                <w:tcPr>
                  <w:tcW w:w="7761" w:type="dxa"/>
                </w:tcPr>
                <w:p w14:paraId="62707B97" w14:textId="77777777" w:rsidR="001D719F" w:rsidRDefault="00000000">
                  <w:pPr>
                    <w:pStyle w:val="Compact"/>
                  </w:pPr>
                  <w:bookmarkStart w:id="58" w:name="fig-selectivity-sc5-compare-1"/>
                  <w:bookmarkStart w:id="59" w:name="fig-selectivity-sc5-compare"/>
                  <w:r>
                    <w:rPr>
                      <w:noProof/>
                    </w:rPr>
                    <w:lastRenderedPageBreak/>
                    <w:drawing>
                      <wp:inline distT="0" distB="0" distL="0" distR="0" wp14:anchorId="3E6136FD" wp14:editId="32876160">
                        <wp:extent cx="2971800" cy="475488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JM-WP-BM-01_files/figure-docx/fig-selectivity-sc5-compare-1.png"/>
                                <pic:cNvPicPr>
                                  <a:picLocks noChangeAspect="1" noChangeArrowheads="1"/>
                                </pic:cNvPicPr>
                              </pic:nvPicPr>
                              <pic:blipFill>
                                <a:blip r:embed="rId17"/>
                                <a:stretch>
                                  <a:fillRect/>
                                </a:stretch>
                              </pic:blipFill>
                              <pic:spPr bwMode="auto">
                                <a:xfrm>
                                  <a:off x="0" y="0"/>
                                  <a:ext cx="2971800" cy="4754880"/>
                                </a:xfrm>
                                <a:prstGeom prst="rect">
                                  <a:avLst/>
                                </a:prstGeom>
                                <a:noFill/>
                                <a:ln w="9525">
                                  <a:noFill/>
                                  <a:headEnd/>
                                  <a:tailEnd/>
                                </a:ln>
                              </pic:spPr>
                            </pic:pic>
                          </a:graphicData>
                        </a:graphic>
                      </wp:inline>
                    </w:drawing>
                  </w:r>
                </w:p>
                <w:p w14:paraId="10423FE0" w14:textId="77777777" w:rsidR="001D719F" w:rsidRDefault="00000000">
                  <w:pPr>
                    <w:pStyle w:val="ImageCaption"/>
                    <w:spacing w:before="200"/>
                  </w:pPr>
                  <w:r>
                    <w:t xml:space="preserve">(a) Model </w:t>
                  </w:r>
                  <w:r>
                    <w:rPr>
                      <w:rStyle w:val="VerbatimChar"/>
                    </w:rPr>
                    <w:t>h1_2.01.1</w:t>
                  </w:r>
                </w:p>
              </w:tc>
              <w:bookmarkEnd w:id="58"/>
            </w:tr>
          </w:tbl>
          <w:p w14:paraId="09C82346" w14:textId="77777777" w:rsidR="001D719F" w:rsidRDefault="001D719F"/>
        </w:tc>
        <w:tc>
          <w:tcPr>
            <w:tcW w:w="3880" w:type="dxa"/>
          </w:tcPr>
          <w:tbl>
            <w:tblPr>
              <w:tblStyle w:val="Table"/>
              <w:tblW w:w="4900" w:type="pct"/>
              <w:tblLayout w:type="fixed"/>
              <w:tblLook w:val="0000" w:firstRow="0" w:lastRow="0" w:firstColumn="0" w:lastColumn="0" w:noHBand="0" w:noVBand="0"/>
            </w:tblPr>
            <w:tblGrid>
              <w:gridCol w:w="4284"/>
            </w:tblGrid>
            <w:tr w:rsidR="001D719F" w14:paraId="4074A31A" w14:textId="77777777">
              <w:tc>
                <w:tcPr>
                  <w:tcW w:w="7761" w:type="dxa"/>
                </w:tcPr>
                <w:p w14:paraId="5DFDD818" w14:textId="77777777" w:rsidR="001D719F" w:rsidRDefault="00000000">
                  <w:pPr>
                    <w:pStyle w:val="Compact"/>
                  </w:pPr>
                  <w:bookmarkStart w:id="60" w:name="fig-selectivity-sc5-compare-2"/>
                  <w:r>
                    <w:rPr>
                      <w:noProof/>
                    </w:rPr>
                    <w:drawing>
                      <wp:inline distT="0" distB="0" distL="0" distR="0" wp14:anchorId="0EAF7512" wp14:editId="7C2AFB2B">
                        <wp:extent cx="2971800" cy="4754880"/>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JM-WP-BM-01_files/figure-docx/fig-selectivity-sc5-compare-2.png"/>
                                <pic:cNvPicPr>
                                  <a:picLocks noChangeAspect="1" noChangeArrowheads="1"/>
                                </pic:cNvPicPr>
                              </pic:nvPicPr>
                              <pic:blipFill>
                                <a:blip r:embed="rId19"/>
                                <a:stretch>
                                  <a:fillRect/>
                                </a:stretch>
                              </pic:blipFill>
                              <pic:spPr bwMode="auto">
                                <a:xfrm>
                                  <a:off x="0" y="0"/>
                                  <a:ext cx="2971800" cy="4754880"/>
                                </a:xfrm>
                                <a:prstGeom prst="rect">
                                  <a:avLst/>
                                </a:prstGeom>
                                <a:noFill/>
                                <a:ln w="9525">
                                  <a:noFill/>
                                  <a:headEnd/>
                                  <a:tailEnd/>
                                </a:ln>
                              </pic:spPr>
                            </pic:pic>
                          </a:graphicData>
                        </a:graphic>
                      </wp:inline>
                    </w:drawing>
                  </w:r>
                </w:p>
                <w:p w14:paraId="6E57FC3D" w14:textId="77777777" w:rsidR="001D719F" w:rsidRDefault="00000000">
                  <w:pPr>
                    <w:pStyle w:val="ImageCaption"/>
                    <w:spacing w:before="200"/>
                  </w:pPr>
                  <w:r>
                    <w:t xml:space="preserve">(b) Model </w:t>
                  </w:r>
                  <w:r>
                    <w:rPr>
                      <w:rStyle w:val="VerbatimChar"/>
                    </w:rPr>
                    <w:t>h1_2.01.2</w:t>
                  </w:r>
                </w:p>
              </w:tc>
              <w:bookmarkEnd w:id="60"/>
            </w:tr>
          </w:tbl>
          <w:p w14:paraId="55A1E859" w14:textId="77777777" w:rsidR="001D719F" w:rsidRDefault="001D719F"/>
        </w:tc>
      </w:tr>
    </w:tbl>
    <w:p w14:paraId="3320E187" w14:textId="77777777" w:rsidR="001D719F" w:rsidRDefault="00000000">
      <w:pPr>
        <w:pStyle w:val="ImageCaption"/>
        <w:spacing w:before="200"/>
      </w:pPr>
      <w:r>
        <w:t xml:space="preserve">Figure 10: Estimates of selectivity by fishery over time for Models </w:t>
      </w:r>
      <w:r>
        <w:rPr>
          <w:rStyle w:val="VerbatimChar"/>
        </w:rPr>
        <w:t>h1_2.01.1</w:t>
      </w:r>
      <w:r>
        <w:t xml:space="preserve"> and </w:t>
      </w:r>
      <w:r>
        <w:rPr>
          <w:rStyle w:val="VerbatimChar"/>
        </w:rPr>
        <w:t>h1_2.01.2</w:t>
      </w:r>
      <w:r>
        <w:t>, shown in the same style as Figure 37 of the SC13 Jack Mackerel Technical Annex (SPRFMO Scientific Committee, 2025).</w:t>
      </w:r>
    </w:p>
    <w:bookmarkEnd w:id="59"/>
    <w:p w14:paraId="0F78CD51" w14:textId="77777777" w:rsidR="001D719F" w:rsidRDefault="00000000">
      <w:pPr>
        <w:pStyle w:val="BodyText"/>
      </w:pPr>
      <w:r>
        <w:rPr>
          <w:b/>
          <w:bCs/>
        </w:rPr>
        <w:t>74.</w:t>
      </w:r>
      <w:r>
        <w:t xml:space="preserve"> The more detailed fit comparison, now including the q-random-walk variant, is shown in </w:t>
      </w:r>
      <w:hyperlink w:anchor="tbl-selectivity-sc5-like-components">
        <w:r>
          <w:rPr>
            <w:rStyle w:val="Hyperlink"/>
          </w:rPr>
          <w:t>Table 5</w:t>
        </w:r>
      </w:hyperlink>
      <w:r>
        <w:t xml:space="preserve">. Relative to </w:t>
      </w:r>
      <w:r>
        <w:rPr>
          <w:rStyle w:val="VerbatimChar"/>
        </w:rPr>
        <w:t>h1_2.01</w:t>
      </w:r>
      <w:r>
        <w:t xml:space="preserve">, the annual-S-C variant </w:t>
      </w:r>
      <w:r>
        <w:rPr>
          <w:rStyle w:val="VerbatimChar"/>
        </w:rPr>
        <w:t>h1_2.01.1</w:t>
      </w:r>
      <w:r>
        <w:t xml:space="preserve"> recovers a large part of the lost fit, while the five-block version </w:t>
      </w:r>
      <w:r>
        <w:rPr>
          <w:rStyle w:val="VerbatimChar"/>
        </w:rPr>
        <w:t>h1_2.01.2</w:t>
      </w:r>
      <w:r>
        <w:t xml:space="preserve"> gives much of that improvement back. The q-random-walk version </w:t>
      </w:r>
      <w:r>
        <w:rPr>
          <w:rStyle w:val="VerbatimChar"/>
        </w:rPr>
        <w:t>h1_2.01.3</w:t>
      </w:r>
      <w:r>
        <w:t xml:space="preserve"> lowers the retained comparable index contribution further to about </w:t>
      </w:r>
      <w:r>
        <w:rPr>
          <w:rStyle w:val="VerbatimChar"/>
        </w:rPr>
        <w:t>163.9</w:t>
      </w:r>
      <w:r>
        <w:t xml:space="preserve">, compared with about </w:t>
      </w:r>
      <w:r>
        <w:rPr>
          <w:rStyle w:val="VerbatimChar"/>
        </w:rPr>
        <w:t>258.0</w:t>
      </w:r>
      <w:r>
        <w:t xml:space="preserve"> for </w:t>
      </w:r>
      <w:r>
        <w:rPr>
          <w:rStyle w:val="VerbatimChar"/>
        </w:rPr>
        <w:t>h1_2.01</w:t>
      </w:r>
      <w:r>
        <w:t xml:space="preserve">, </w:t>
      </w:r>
      <w:r>
        <w:rPr>
          <w:rStyle w:val="VerbatimChar"/>
        </w:rPr>
        <w:t>185.9</w:t>
      </w:r>
      <w:r>
        <w:t xml:space="preserve"> for </w:t>
      </w:r>
      <w:r>
        <w:rPr>
          <w:rStyle w:val="VerbatimChar"/>
        </w:rPr>
        <w:t>h1_2.01.1</w:t>
      </w:r>
      <w:r>
        <w:t xml:space="preserve">, and </w:t>
      </w:r>
      <w:r>
        <w:rPr>
          <w:rStyle w:val="VerbatimChar"/>
        </w:rPr>
        <w:t>239.6</w:t>
      </w:r>
      <w:r>
        <w:t xml:space="preserve"> for </w:t>
      </w:r>
      <w:r>
        <w:rPr>
          <w:rStyle w:val="VerbatimChar"/>
        </w:rPr>
        <w:t>h1_2.01.2</w:t>
      </w:r>
      <w:r>
        <w:t xml:space="preserve">, although it does so by shifting additional flexibility into time-varying catchability rather than selectivity. The same contrast appears in terminal-year spawning biomass uncertainty: the 2026 SSB interval is about </w:t>
      </w:r>
      <w:r>
        <w:rPr>
          <w:rStyle w:val="VerbatimChar"/>
        </w:rPr>
        <w:t>15.1-26.1</w:t>
      </w:r>
      <w:r>
        <w:t xml:space="preserve"> kt for </w:t>
      </w:r>
      <w:r>
        <w:rPr>
          <w:rStyle w:val="VerbatimChar"/>
        </w:rPr>
        <w:t>h1_2.01</w:t>
      </w:r>
      <w:r>
        <w:t xml:space="preserve">, narrows slightly to </w:t>
      </w:r>
      <w:r>
        <w:rPr>
          <w:rStyle w:val="VerbatimChar"/>
        </w:rPr>
        <w:t>14.0-23.6</w:t>
      </w:r>
      <w:r>
        <w:t xml:space="preserve"> kt for </w:t>
      </w:r>
      <w:r>
        <w:rPr>
          <w:rStyle w:val="VerbatimChar"/>
        </w:rPr>
        <w:t>h1_2.01.1</w:t>
      </w:r>
      <w:r>
        <w:t xml:space="preserve">, widens substantially to </w:t>
      </w:r>
      <w:r>
        <w:rPr>
          <w:rStyle w:val="VerbatimChar"/>
        </w:rPr>
        <w:t>16.7-33.7</w:t>
      </w:r>
      <w:r>
        <w:t xml:space="preserve"> kt for </w:t>
      </w:r>
      <w:r>
        <w:rPr>
          <w:rStyle w:val="VerbatimChar"/>
        </w:rPr>
        <w:t>h1_2.01.2</w:t>
      </w:r>
      <w:r>
        <w:t xml:space="preserve">, and shifts downward but remains broad at </w:t>
      </w:r>
      <w:r>
        <w:rPr>
          <w:rStyle w:val="VerbatimChar"/>
        </w:rPr>
        <w:t>11.5-23.0</w:t>
      </w:r>
      <w:r>
        <w:t xml:space="preserve"> kt for </w:t>
      </w:r>
      <w:r>
        <w:rPr>
          <w:rStyle w:val="VerbatimChar"/>
        </w:rPr>
        <w:t>h1_2.01.3</w:t>
      </w:r>
      <w:r>
        <w:t xml:space="preserve">. The resulting retained comparable index fits are shown in </w:t>
      </w:r>
      <w:hyperlink w:anchor="fig-selectivity-sc5-index-fits">
        <w:r>
          <w:rPr>
            <w:rStyle w:val="Hyperlink"/>
          </w:rPr>
          <w:t>Figure 11</w:t>
        </w:r>
      </w:hyperlink>
      <w:r>
        <w:t>.</w:t>
      </w:r>
    </w:p>
    <w:tbl>
      <w:tblPr>
        <w:tblStyle w:val="Table"/>
        <w:tblW w:w="5000" w:type="pct"/>
        <w:tblLook w:val="0000" w:firstRow="0" w:lastRow="0" w:firstColumn="0" w:lastColumn="0" w:noHBand="0" w:noVBand="0"/>
      </w:tblPr>
      <w:tblGrid>
        <w:gridCol w:w="9360"/>
      </w:tblGrid>
      <w:tr w:rsidR="001D719F" w14:paraId="0B16EB3C" w14:textId="77777777" w:rsidTr="0076543A">
        <w:tc>
          <w:tcPr>
            <w:tcW w:w="7920" w:type="dxa"/>
          </w:tcPr>
          <w:p w14:paraId="286944AA" w14:textId="77777777" w:rsidR="001D719F" w:rsidRDefault="00000000">
            <w:pPr>
              <w:pStyle w:val="ImageCaption"/>
              <w:spacing w:before="200"/>
            </w:pPr>
            <w:bookmarkStart w:id="61" w:name="tbl-selectivity-sc5-like-components"/>
            <w:r>
              <w:lastRenderedPageBreak/>
              <w:t>Table 5: Negative-log-likelihood components and estimated parameter counts for the original fishery-block model (</w:t>
            </w:r>
            <w:r>
              <w:rPr>
                <w:rStyle w:val="VerbatimChar"/>
              </w:rPr>
              <w:t>h1_2.01</w:t>
            </w:r>
            <w:r>
              <w:t>), the annual S-C Chile variant (</w:t>
            </w:r>
            <w:r>
              <w:rPr>
                <w:rStyle w:val="VerbatimChar"/>
              </w:rPr>
              <w:t>h1_2.01.1</w:t>
            </w:r>
            <w:r>
              <w:t>), the five-block S-C Chile variant (</w:t>
            </w:r>
            <w:r>
              <w:rPr>
                <w:rStyle w:val="VerbatimChar"/>
              </w:rPr>
              <w:t>h1_2.01.2</w:t>
            </w:r>
            <w:r>
              <w:t>), and the q-random-walk variant (</w:t>
            </w:r>
            <w:r>
              <w:rPr>
                <w:rStyle w:val="VerbatimChar"/>
              </w:rPr>
              <w:t>h1_2.01.3</w:t>
            </w:r>
            <w:r>
              <w:t>). The aggregate and component index rows include only the retained comparable series: Acoustic North, Chile CPUE, Peru CPUE, and Offshore CPUE.</w:t>
            </w:r>
          </w:p>
          <w:tbl>
            <w:tblPr>
              <w:tblStyle w:val="Table"/>
              <w:tblW w:w="5000" w:type="pct"/>
              <w:jc w:val="center"/>
              <w:tblCellMar>
                <w:left w:w="60" w:type="dxa"/>
                <w:right w:w="60" w:type="dxa"/>
              </w:tblCellMar>
              <w:tblLook w:val="0000" w:firstRow="0" w:lastRow="0" w:firstColumn="0" w:lastColumn="0" w:noHBand="0" w:noVBand="0"/>
            </w:tblPr>
            <w:tblGrid>
              <w:gridCol w:w="1828"/>
              <w:gridCol w:w="1829"/>
              <w:gridCol w:w="1829"/>
              <w:gridCol w:w="1829"/>
              <w:gridCol w:w="1829"/>
            </w:tblGrid>
            <w:tr w:rsidR="00E97A4F" w14:paraId="27E1EEA3" w14:textId="77777777" w:rsidTr="0076543A">
              <w:trPr>
                <w:cantSplit/>
                <w:tblHeader/>
                <w:jc w:val="center"/>
              </w:trPr>
              <w:tc>
                <w:tcPr>
                  <w:tcW w:w="1000" w:type="pct"/>
                </w:tcPr>
                <w:p w14:paraId="697BF5FD" w14:textId="77777777" w:rsidR="001D719F" w:rsidRDefault="00000000">
                  <w:pPr>
                    <w:keepNext/>
                    <w:spacing w:after="60"/>
                  </w:pPr>
                  <w:r>
                    <w:rPr>
                      <w:rFonts w:ascii="Calibri" w:hAnsi="Calibri"/>
                      <w:sz w:val="20"/>
                    </w:rPr>
                    <w:t>Component</w:t>
                  </w:r>
                </w:p>
              </w:tc>
              <w:tc>
                <w:tcPr>
                  <w:tcW w:w="1000" w:type="pct"/>
                  <w:tcBorders>
                    <w:top w:val="single" w:sz="16" w:space="0" w:color="D3D3D3"/>
                    <w:bottom w:val="single" w:sz="16" w:space="0" w:color="D3D3D3"/>
                  </w:tcBorders>
                </w:tcPr>
                <w:p w14:paraId="5398C8A5" w14:textId="77777777" w:rsidR="001D719F" w:rsidRDefault="00000000">
                  <w:pPr>
                    <w:keepNext/>
                    <w:spacing w:after="60"/>
                    <w:jc w:val="right"/>
                  </w:pPr>
                  <w:r>
                    <w:rPr>
                      <w:rFonts w:ascii="Calibri" w:hAnsi="Calibri"/>
                      <w:sz w:val="20"/>
                    </w:rPr>
                    <w:t>h1_2.01</w:t>
                  </w:r>
                </w:p>
              </w:tc>
              <w:tc>
                <w:tcPr>
                  <w:tcW w:w="1000" w:type="pct"/>
                  <w:tcBorders>
                    <w:top w:val="single" w:sz="16" w:space="0" w:color="D3D3D3"/>
                    <w:bottom w:val="single" w:sz="16" w:space="0" w:color="D3D3D3"/>
                  </w:tcBorders>
                </w:tcPr>
                <w:p w14:paraId="275644B3" w14:textId="77777777" w:rsidR="001D719F" w:rsidRDefault="00000000">
                  <w:pPr>
                    <w:keepNext/>
                    <w:spacing w:after="60"/>
                    <w:jc w:val="right"/>
                  </w:pPr>
                  <w:r>
                    <w:rPr>
                      <w:rFonts w:ascii="Calibri" w:hAnsi="Calibri"/>
                      <w:sz w:val="20"/>
                    </w:rPr>
                    <w:t>h1_2.01.1</w:t>
                  </w:r>
                </w:p>
              </w:tc>
              <w:tc>
                <w:tcPr>
                  <w:tcW w:w="1000" w:type="pct"/>
                  <w:tcBorders>
                    <w:top w:val="single" w:sz="16" w:space="0" w:color="D3D3D3"/>
                    <w:bottom w:val="single" w:sz="16" w:space="0" w:color="D3D3D3"/>
                  </w:tcBorders>
                </w:tcPr>
                <w:p w14:paraId="339649F0" w14:textId="77777777" w:rsidR="001D719F" w:rsidRDefault="00000000">
                  <w:pPr>
                    <w:keepNext/>
                    <w:spacing w:after="60"/>
                    <w:jc w:val="right"/>
                  </w:pPr>
                  <w:r>
                    <w:rPr>
                      <w:rFonts w:ascii="Calibri" w:hAnsi="Calibri"/>
                      <w:sz w:val="20"/>
                    </w:rPr>
                    <w:t>h1_2.01.2</w:t>
                  </w:r>
                </w:p>
              </w:tc>
              <w:tc>
                <w:tcPr>
                  <w:tcW w:w="1000" w:type="pct"/>
                </w:tcPr>
                <w:p w14:paraId="279F5DE5" w14:textId="77777777" w:rsidR="001D719F" w:rsidRDefault="00000000">
                  <w:pPr>
                    <w:keepNext/>
                    <w:spacing w:after="60"/>
                    <w:jc w:val="right"/>
                  </w:pPr>
                  <w:r>
                    <w:rPr>
                      <w:rFonts w:ascii="Calibri" w:hAnsi="Calibri"/>
                      <w:sz w:val="20"/>
                    </w:rPr>
                    <w:t>h1_2.01.3</w:t>
                  </w:r>
                </w:p>
              </w:tc>
            </w:tr>
            <w:tr w:rsidR="00E97A4F" w14:paraId="317C51E9" w14:textId="77777777" w:rsidTr="0076543A">
              <w:trPr>
                <w:cantSplit/>
                <w:jc w:val="center"/>
              </w:trPr>
              <w:tc>
                <w:tcPr>
                  <w:tcW w:w="1000" w:type="pct"/>
                </w:tcPr>
                <w:p w14:paraId="218CB1E4" w14:textId="77777777" w:rsidR="001D719F" w:rsidRDefault="00000000">
                  <w:pPr>
                    <w:keepNext/>
                    <w:spacing w:after="60"/>
                  </w:pPr>
                  <w:r>
                    <w:rPr>
                      <w:rFonts w:ascii="Calibri" w:hAnsi="Calibri"/>
                      <w:sz w:val="20"/>
                    </w:rPr>
                    <w:t>Catch likelihood</w:t>
                  </w:r>
                </w:p>
              </w:tc>
              <w:tc>
                <w:tcPr>
                  <w:tcW w:w="1000" w:type="pct"/>
                  <w:shd w:val="clear" w:color="auto" w:fill="FDD0BE"/>
                </w:tcPr>
                <w:p w14:paraId="2D914707" w14:textId="77777777" w:rsidR="001D719F" w:rsidRDefault="00000000">
                  <w:pPr>
                    <w:keepNext/>
                    <w:spacing w:after="60"/>
                    <w:jc w:val="right"/>
                  </w:pPr>
                  <w:r>
                    <w:rPr>
                      <w:rFonts w:ascii="Calibri" w:hAnsi="Calibri"/>
                      <w:sz w:val="20"/>
                    </w:rPr>
                    <w:t>0.8</w:t>
                  </w:r>
                </w:p>
              </w:tc>
              <w:tc>
                <w:tcPr>
                  <w:tcW w:w="1000" w:type="pct"/>
                  <w:shd w:val="clear" w:color="auto" w:fill="FFF5F0"/>
                </w:tcPr>
                <w:p w14:paraId="395EB128" w14:textId="77777777" w:rsidR="001D719F" w:rsidRDefault="00000000">
                  <w:pPr>
                    <w:keepNext/>
                    <w:spacing w:after="60"/>
                    <w:jc w:val="right"/>
                  </w:pPr>
                  <w:r>
                    <w:rPr>
                      <w:rFonts w:ascii="Calibri" w:hAnsi="Calibri"/>
                      <w:sz w:val="20"/>
                    </w:rPr>
                    <w:t>1.1</w:t>
                  </w:r>
                </w:p>
              </w:tc>
              <w:tc>
                <w:tcPr>
                  <w:tcW w:w="1000" w:type="pct"/>
                  <w:shd w:val="clear" w:color="auto" w:fill="FCAE91"/>
                </w:tcPr>
                <w:p w14:paraId="00BF2EAA" w14:textId="77777777" w:rsidR="001D719F" w:rsidRDefault="00000000">
                  <w:pPr>
                    <w:keepNext/>
                    <w:spacing w:after="60"/>
                    <w:jc w:val="right"/>
                  </w:pPr>
                  <w:r>
                    <w:rPr>
                      <w:rFonts w:ascii="Calibri" w:hAnsi="Calibri"/>
                      <w:sz w:val="20"/>
                    </w:rPr>
                    <w:t>0.6</w:t>
                  </w:r>
                </w:p>
              </w:tc>
              <w:tc>
                <w:tcPr>
                  <w:tcW w:w="1000" w:type="pct"/>
                  <w:shd w:val="clear" w:color="auto" w:fill="FCB195"/>
                </w:tcPr>
                <w:p w14:paraId="416DEF26" w14:textId="77777777" w:rsidR="001D719F" w:rsidRDefault="00000000">
                  <w:pPr>
                    <w:keepNext/>
                    <w:spacing w:after="60"/>
                    <w:jc w:val="right"/>
                  </w:pPr>
                  <w:r>
                    <w:rPr>
                      <w:rFonts w:ascii="Calibri" w:hAnsi="Calibri"/>
                      <w:sz w:val="20"/>
                    </w:rPr>
                    <w:t>0.6</w:t>
                  </w:r>
                </w:p>
              </w:tc>
            </w:tr>
            <w:tr w:rsidR="00E97A4F" w14:paraId="3EEDB8C9" w14:textId="77777777" w:rsidTr="0076543A">
              <w:trPr>
                <w:cantSplit/>
                <w:jc w:val="center"/>
              </w:trPr>
              <w:tc>
                <w:tcPr>
                  <w:tcW w:w="1000" w:type="pct"/>
                </w:tcPr>
                <w:p w14:paraId="095F1311" w14:textId="77777777" w:rsidR="001D719F" w:rsidRDefault="00000000">
                  <w:pPr>
                    <w:keepNext/>
                    <w:spacing w:after="60"/>
                  </w:pPr>
                  <w:r>
                    <w:rPr>
                      <w:rFonts w:ascii="Calibri" w:hAnsi="Calibri"/>
                      <w:sz w:val="20"/>
                    </w:rPr>
                    <w:t>Fishery age compositions</w:t>
                  </w:r>
                </w:p>
              </w:tc>
              <w:tc>
                <w:tcPr>
                  <w:tcW w:w="1000" w:type="pct"/>
                  <w:shd w:val="clear" w:color="auto" w:fill="FFF5F0"/>
                </w:tcPr>
                <w:p w14:paraId="1F6B283A" w14:textId="77777777" w:rsidR="001D719F" w:rsidRDefault="00000000">
                  <w:pPr>
                    <w:keepNext/>
                    <w:spacing w:after="60"/>
                    <w:jc w:val="right"/>
                  </w:pPr>
                  <w:r>
                    <w:rPr>
                      <w:rFonts w:ascii="Calibri" w:hAnsi="Calibri"/>
                      <w:sz w:val="20"/>
                    </w:rPr>
                    <w:t>549.8</w:t>
                  </w:r>
                </w:p>
              </w:tc>
              <w:tc>
                <w:tcPr>
                  <w:tcW w:w="1000" w:type="pct"/>
                  <w:shd w:val="clear" w:color="auto" w:fill="FCAE91"/>
                </w:tcPr>
                <w:p w14:paraId="6CF3039F" w14:textId="77777777" w:rsidR="001D719F" w:rsidRDefault="00000000">
                  <w:pPr>
                    <w:keepNext/>
                    <w:spacing w:after="60"/>
                    <w:jc w:val="right"/>
                  </w:pPr>
                  <w:r>
                    <w:rPr>
                      <w:rFonts w:ascii="Calibri" w:hAnsi="Calibri"/>
                      <w:sz w:val="20"/>
                    </w:rPr>
                    <w:t>374.8</w:t>
                  </w:r>
                </w:p>
              </w:tc>
              <w:tc>
                <w:tcPr>
                  <w:tcW w:w="1000" w:type="pct"/>
                  <w:shd w:val="clear" w:color="auto" w:fill="FFECE4"/>
                </w:tcPr>
                <w:p w14:paraId="41DEE0B3" w14:textId="77777777" w:rsidR="001D719F" w:rsidRDefault="00000000">
                  <w:pPr>
                    <w:keepNext/>
                    <w:spacing w:after="60"/>
                    <w:jc w:val="right"/>
                  </w:pPr>
                  <w:r>
                    <w:rPr>
                      <w:rFonts w:ascii="Calibri" w:hAnsi="Calibri"/>
                      <w:sz w:val="20"/>
                    </w:rPr>
                    <w:t>528.4</w:t>
                  </w:r>
                </w:p>
              </w:tc>
              <w:tc>
                <w:tcPr>
                  <w:tcW w:w="1000" w:type="pct"/>
                  <w:shd w:val="clear" w:color="auto" w:fill="FFEAE1"/>
                </w:tcPr>
                <w:p w14:paraId="1E5F091F" w14:textId="77777777" w:rsidR="001D719F" w:rsidRDefault="00000000">
                  <w:pPr>
                    <w:keepNext/>
                    <w:spacing w:after="60"/>
                    <w:jc w:val="right"/>
                  </w:pPr>
                  <w:r>
                    <w:rPr>
                      <w:rFonts w:ascii="Calibri" w:hAnsi="Calibri"/>
                      <w:sz w:val="20"/>
                    </w:rPr>
                    <w:t>521.9</w:t>
                  </w:r>
                </w:p>
              </w:tc>
            </w:tr>
            <w:tr w:rsidR="00E97A4F" w14:paraId="00A4F777" w14:textId="77777777" w:rsidTr="0076543A">
              <w:trPr>
                <w:cantSplit/>
                <w:jc w:val="center"/>
              </w:trPr>
              <w:tc>
                <w:tcPr>
                  <w:tcW w:w="1000" w:type="pct"/>
                </w:tcPr>
                <w:p w14:paraId="40D6DEA5" w14:textId="77777777" w:rsidR="001D719F" w:rsidRDefault="00000000">
                  <w:pPr>
                    <w:keepNext/>
                    <w:spacing w:after="60"/>
                  </w:pPr>
                  <w:r>
                    <w:rPr>
                      <w:rFonts w:ascii="Calibri" w:hAnsi="Calibri"/>
                      <w:sz w:val="20"/>
                    </w:rPr>
                    <w:t>North Chile fishery age comps</w:t>
                  </w:r>
                </w:p>
              </w:tc>
              <w:tc>
                <w:tcPr>
                  <w:tcW w:w="1000" w:type="pct"/>
                  <w:shd w:val="clear" w:color="auto" w:fill="FFF5F0"/>
                </w:tcPr>
                <w:p w14:paraId="0E2841CD" w14:textId="77777777" w:rsidR="001D719F" w:rsidRDefault="00000000">
                  <w:pPr>
                    <w:keepNext/>
                    <w:spacing w:after="60"/>
                    <w:jc w:val="right"/>
                  </w:pPr>
                  <w:r>
                    <w:rPr>
                      <w:rFonts w:ascii="Calibri" w:hAnsi="Calibri"/>
                      <w:sz w:val="20"/>
                    </w:rPr>
                    <w:t>202.8</w:t>
                  </w:r>
                </w:p>
              </w:tc>
              <w:tc>
                <w:tcPr>
                  <w:tcW w:w="1000" w:type="pct"/>
                  <w:shd w:val="clear" w:color="auto" w:fill="FDCCB9"/>
                </w:tcPr>
                <w:p w14:paraId="3971117E" w14:textId="77777777" w:rsidR="001D719F" w:rsidRDefault="00000000">
                  <w:pPr>
                    <w:keepNext/>
                    <w:spacing w:after="60"/>
                    <w:jc w:val="right"/>
                  </w:pPr>
                  <w:r>
                    <w:rPr>
                      <w:rFonts w:ascii="Calibri" w:hAnsi="Calibri"/>
                      <w:sz w:val="20"/>
                    </w:rPr>
                    <w:t>199.0</w:t>
                  </w:r>
                </w:p>
              </w:tc>
              <w:tc>
                <w:tcPr>
                  <w:tcW w:w="1000" w:type="pct"/>
                  <w:shd w:val="clear" w:color="auto" w:fill="FFF4EF"/>
                </w:tcPr>
                <w:p w14:paraId="41B8D535" w14:textId="77777777" w:rsidR="001D719F" w:rsidRDefault="00000000">
                  <w:pPr>
                    <w:keepNext/>
                    <w:spacing w:after="60"/>
                    <w:jc w:val="right"/>
                  </w:pPr>
                  <w:r>
                    <w:rPr>
                      <w:rFonts w:ascii="Calibri" w:hAnsi="Calibri"/>
                      <w:sz w:val="20"/>
                    </w:rPr>
                    <w:t>202.7</w:t>
                  </w:r>
                </w:p>
              </w:tc>
              <w:tc>
                <w:tcPr>
                  <w:tcW w:w="1000" w:type="pct"/>
                  <w:shd w:val="clear" w:color="auto" w:fill="FCAE91"/>
                </w:tcPr>
                <w:p w14:paraId="6AD82233" w14:textId="77777777" w:rsidR="001D719F" w:rsidRDefault="00000000">
                  <w:pPr>
                    <w:keepNext/>
                    <w:spacing w:after="60"/>
                    <w:jc w:val="right"/>
                  </w:pPr>
                  <w:r>
                    <w:rPr>
                      <w:rFonts w:ascii="Calibri" w:hAnsi="Calibri"/>
                      <w:sz w:val="20"/>
                    </w:rPr>
                    <w:t>196.4</w:t>
                  </w:r>
                </w:p>
              </w:tc>
            </w:tr>
            <w:tr w:rsidR="00E97A4F" w14:paraId="7BCDF88B" w14:textId="77777777" w:rsidTr="0076543A">
              <w:trPr>
                <w:cantSplit/>
                <w:jc w:val="center"/>
              </w:trPr>
              <w:tc>
                <w:tcPr>
                  <w:tcW w:w="1000" w:type="pct"/>
                </w:tcPr>
                <w:p w14:paraId="53B64A26" w14:textId="77777777" w:rsidR="001D719F" w:rsidRDefault="00000000">
                  <w:pPr>
                    <w:keepNext/>
                    <w:spacing w:after="60"/>
                  </w:pPr>
                  <w:r>
                    <w:rPr>
                      <w:rFonts w:ascii="Calibri" w:hAnsi="Calibri"/>
                      <w:sz w:val="20"/>
                    </w:rPr>
                    <w:t>S-C Chile fishery age comps</w:t>
                  </w:r>
                </w:p>
              </w:tc>
              <w:tc>
                <w:tcPr>
                  <w:tcW w:w="1000" w:type="pct"/>
                  <w:shd w:val="clear" w:color="auto" w:fill="FFF5F0"/>
                </w:tcPr>
                <w:p w14:paraId="13477D4F" w14:textId="77777777" w:rsidR="001D719F" w:rsidRDefault="00000000">
                  <w:pPr>
                    <w:keepNext/>
                    <w:spacing w:after="60"/>
                    <w:jc w:val="right"/>
                  </w:pPr>
                  <w:r>
                    <w:rPr>
                      <w:rFonts w:ascii="Calibri" w:hAnsi="Calibri"/>
                      <w:sz w:val="20"/>
                    </w:rPr>
                    <w:t>307.3</w:t>
                  </w:r>
                </w:p>
              </w:tc>
              <w:tc>
                <w:tcPr>
                  <w:tcW w:w="1000" w:type="pct"/>
                  <w:shd w:val="clear" w:color="auto" w:fill="FCAE91"/>
                </w:tcPr>
                <w:p w14:paraId="389EF50D" w14:textId="77777777" w:rsidR="001D719F" w:rsidRDefault="00000000">
                  <w:pPr>
                    <w:keepNext/>
                    <w:spacing w:after="60"/>
                    <w:jc w:val="right"/>
                  </w:pPr>
                  <w:r>
                    <w:rPr>
                      <w:rFonts w:ascii="Calibri" w:hAnsi="Calibri"/>
                      <w:sz w:val="20"/>
                    </w:rPr>
                    <w:t>139.2</w:t>
                  </w:r>
                </w:p>
              </w:tc>
              <w:tc>
                <w:tcPr>
                  <w:tcW w:w="1000" w:type="pct"/>
                  <w:shd w:val="clear" w:color="auto" w:fill="FFECE4"/>
                </w:tcPr>
                <w:p w14:paraId="452BB3C9" w14:textId="77777777" w:rsidR="001D719F" w:rsidRDefault="00000000">
                  <w:pPr>
                    <w:keepNext/>
                    <w:spacing w:after="60"/>
                    <w:jc w:val="right"/>
                  </w:pPr>
                  <w:r>
                    <w:rPr>
                      <w:rFonts w:ascii="Calibri" w:hAnsi="Calibri"/>
                      <w:sz w:val="20"/>
                    </w:rPr>
                    <w:t>285.4</w:t>
                  </w:r>
                </w:p>
              </w:tc>
              <w:tc>
                <w:tcPr>
                  <w:tcW w:w="1000" w:type="pct"/>
                  <w:shd w:val="clear" w:color="auto" w:fill="FFEDE6"/>
                </w:tcPr>
                <w:p w14:paraId="389D0B79" w14:textId="77777777" w:rsidR="001D719F" w:rsidRDefault="00000000">
                  <w:pPr>
                    <w:keepNext/>
                    <w:spacing w:after="60"/>
                    <w:jc w:val="right"/>
                  </w:pPr>
                  <w:r>
                    <w:rPr>
                      <w:rFonts w:ascii="Calibri" w:hAnsi="Calibri"/>
                      <w:sz w:val="20"/>
                    </w:rPr>
                    <w:t>289.2</w:t>
                  </w:r>
                </w:p>
              </w:tc>
            </w:tr>
            <w:tr w:rsidR="00E97A4F" w14:paraId="0E43C189" w14:textId="77777777" w:rsidTr="0076543A">
              <w:trPr>
                <w:cantSplit/>
                <w:jc w:val="center"/>
              </w:trPr>
              <w:tc>
                <w:tcPr>
                  <w:tcW w:w="1000" w:type="pct"/>
                </w:tcPr>
                <w:p w14:paraId="27C4F9AA" w14:textId="77777777" w:rsidR="001D719F" w:rsidRDefault="00000000">
                  <w:pPr>
                    <w:keepNext/>
                    <w:spacing w:after="60"/>
                  </w:pPr>
                  <w:r>
                    <w:rPr>
                      <w:rFonts w:ascii="Calibri" w:hAnsi="Calibri"/>
                      <w:sz w:val="20"/>
                    </w:rPr>
                    <w:t>Offshore trawl fishery age comps</w:t>
                  </w:r>
                </w:p>
              </w:tc>
              <w:tc>
                <w:tcPr>
                  <w:tcW w:w="1000" w:type="pct"/>
                  <w:shd w:val="clear" w:color="auto" w:fill="FFEBE2"/>
                </w:tcPr>
                <w:p w14:paraId="4AAAAA53" w14:textId="77777777" w:rsidR="001D719F" w:rsidRDefault="00000000">
                  <w:pPr>
                    <w:keepNext/>
                    <w:spacing w:after="60"/>
                    <w:jc w:val="right"/>
                  </w:pPr>
                  <w:r>
                    <w:rPr>
                      <w:rFonts w:ascii="Calibri" w:hAnsi="Calibri"/>
                      <w:sz w:val="20"/>
                    </w:rPr>
                    <w:t>39.7</w:t>
                  </w:r>
                </w:p>
              </w:tc>
              <w:tc>
                <w:tcPr>
                  <w:tcW w:w="1000" w:type="pct"/>
                  <w:shd w:val="clear" w:color="auto" w:fill="FCB296"/>
                </w:tcPr>
                <w:p w14:paraId="10551B81" w14:textId="77777777" w:rsidR="001D719F" w:rsidRDefault="00000000">
                  <w:pPr>
                    <w:keepNext/>
                    <w:spacing w:after="60"/>
                    <w:jc w:val="right"/>
                  </w:pPr>
                  <w:r>
                    <w:rPr>
                      <w:rFonts w:ascii="Calibri" w:hAnsi="Calibri"/>
                      <w:sz w:val="20"/>
                    </w:rPr>
                    <w:t>36.5</w:t>
                  </w:r>
                </w:p>
              </w:tc>
              <w:tc>
                <w:tcPr>
                  <w:tcW w:w="1000" w:type="pct"/>
                  <w:shd w:val="clear" w:color="auto" w:fill="FFF5F0"/>
                </w:tcPr>
                <w:p w14:paraId="2C0CE62D" w14:textId="77777777" w:rsidR="001D719F" w:rsidRDefault="00000000">
                  <w:pPr>
                    <w:keepNext/>
                    <w:spacing w:after="60"/>
                    <w:jc w:val="right"/>
                  </w:pPr>
                  <w:r>
                    <w:rPr>
                      <w:rFonts w:ascii="Calibri" w:hAnsi="Calibri"/>
                      <w:sz w:val="20"/>
                    </w:rPr>
                    <w:t>40.3</w:t>
                  </w:r>
                </w:p>
              </w:tc>
              <w:tc>
                <w:tcPr>
                  <w:tcW w:w="1000" w:type="pct"/>
                  <w:shd w:val="clear" w:color="auto" w:fill="FCAE91"/>
                </w:tcPr>
                <w:p w14:paraId="05E71CAD" w14:textId="77777777" w:rsidR="001D719F" w:rsidRDefault="00000000">
                  <w:pPr>
                    <w:keepNext/>
                    <w:spacing w:after="60"/>
                    <w:jc w:val="right"/>
                  </w:pPr>
                  <w:r>
                    <w:rPr>
                      <w:rFonts w:ascii="Calibri" w:hAnsi="Calibri"/>
                      <w:sz w:val="20"/>
                    </w:rPr>
                    <w:t>36.3</w:t>
                  </w:r>
                </w:p>
              </w:tc>
            </w:tr>
            <w:tr w:rsidR="00E97A4F" w14:paraId="35E8561C" w14:textId="77777777" w:rsidTr="0076543A">
              <w:trPr>
                <w:cantSplit/>
                <w:jc w:val="center"/>
              </w:trPr>
              <w:tc>
                <w:tcPr>
                  <w:tcW w:w="1000" w:type="pct"/>
                </w:tcPr>
                <w:p w14:paraId="58647072" w14:textId="77777777" w:rsidR="001D719F" w:rsidRDefault="00000000">
                  <w:pPr>
                    <w:keepNext/>
                    <w:spacing w:after="60"/>
                  </w:pPr>
                  <w:r>
                    <w:rPr>
                      <w:rFonts w:ascii="Calibri" w:hAnsi="Calibri"/>
                      <w:sz w:val="20"/>
                    </w:rPr>
                    <w:t>Fishery length compositions</w:t>
                  </w:r>
                </w:p>
              </w:tc>
              <w:tc>
                <w:tcPr>
                  <w:tcW w:w="1000" w:type="pct"/>
                  <w:shd w:val="clear" w:color="auto" w:fill="FEE5DB"/>
                </w:tcPr>
                <w:p w14:paraId="203AB0CA" w14:textId="77777777" w:rsidR="001D719F" w:rsidRDefault="00000000">
                  <w:pPr>
                    <w:keepNext/>
                    <w:spacing w:after="60"/>
                    <w:jc w:val="right"/>
                  </w:pPr>
                  <w:r>
                    <w:rPr>
                      <w:rFonts w:ascii="Calibri" w:hAnsi="Calibri"/>
                      <w:sz w:val="20"/>
                    </w:rPr>
                    <w:t>581.9</w:t>
                  </w:r>
                </w:p>
              </w:tc>
              <w:tc>
                <w:tcPr>
                  <w:tcW w:w="1000" w:type="pct"/>
                  <w:shd w:val="clear" w:color="auto" w:fill="FCAE91"/>
                </w:tcPr>
                <w:p w14:paraId="069CF407" w14:textId="77777777" w:rsidR="001D719F" w:rsidRDefault="00000000">
                  <w:pPr>
                    <w:keepNext/>
                    <w:spacing w:after="60"/>
                    <w:jc w:val="right"/>
                  </w:pPr>
                  <w:r>
                    <w:rPr>
                      <w:rFonts w:ascii="Calibri" w:hAnsi="Calibri"/>
                      <w:sz w:val="20"/>
                    </w:rPr>
                    <w:t>567.0</w:t>
                  </w:r>
                </w:p>
              </w:tc>
              <w:tc>
                <w:tcPr>
                  <w:tcW w:w="1000" w:type="pct"/>
                  <w:shd w:val="clear" w:color="auto" w:fill="FFF5F0"/>
                </w:tcPr>
                <w:p w14:paraId="4E4A5E53" w14:textId="77777777" w:rsidR="001D719F" w:rsidRDefault="00000000">
                  <w:pPr>
                    <w:keepNext/>
                    <w:spacing w:after="60"/>
                    <w:jc w:val="right"/>
                  </w:pPr>
                  <w:r>
                    <w:rPr>
                      <w:rFonts w:ascii="Calibri" w:hAnsi="Calibri"/>
                      <w:sz w:val="20"/>
                    </w:rPr>
                    <w:t>586.2</w:t>
                  </w:r>
                </w:p>
              </w:tc>
              <w:tc>
                <w:tcPr>
                  <w:tcW w:w="1000" w:type="pct"/>
                  <w:shd w:val="clear" w:color="auto" w:fill="FDC8B3"/>
                </w:tcPr>
                <w:p w14:paraId="16116F52" w14:textId="77777777" w:rsidR="001D719F" w:rsidRDefault="00000000">
                  <w:pPr>
                    <w:keepNext/>
                    <w:spacing w:after="60"/>
                    <w:jc w:val="right"/>
                  </w:pPr>
                  <w:r>
                    <w:rPr>
                      <w:rFonts w:ascii="Calibri" w:hAnsi="Calibri"/>
                      <w:sz w:val="20"/>
                    </w:rPr>
                    <w:t>574.0</w:t>
                  </w:r>
                </w:p>
              </w:tc>
            </w:tr>
            <w:tr w:rsidR="00E97A4F" w14:paraId="1460AAF0" w14:textId="77777777" w:rsidTr="0076543A">
              <w:trPr>
                <w:cantSplit/>
                <w:jc w:val="center"/>
              </w:trPr>
              <w:tc>
                <w:tcPr>
                  <w:tcW w:w="1000" w:type="pct"/>
                </w:tcPr>
                <w:p w14:paraId="2D3C484A" w14:textId="77777777" w:rsidR="001D719F" w:rsidRDefault="00000000">
                  <w:pPr>
                    <w:keepNext/>
                    <w:spacing w:after="60"/>
                  </w:pPr>
                  <w:r>
                    <w:rPr>
                      <w:rFonts w:ascii="Calibri" w:hAnsi="Calibri"/>
                      <w:sz w:val="20"/>
                    </w:rPr>
                    <w:t>Fishery selectivity penalties</w:t>
                  </w:r>
                </w:p>
              </w:tc>
              <w:tc>
                <w:tcPr>
                  <w:tcW w:w="1000" w:type="pct"/>
                  <w:shd w:val="clear" w:color="auto" w:fill="FCB69C"/>
                </w:tcPr>
                <w:p w14:paraId="7CAE09BC" w14:textId="77777777" w:rsidR="001D719F" w:rsidRDefault="00000000">
                  <w:pPr>
                    <w:keepNext/>
                    <w:spacing w:after="60"/>
                    <w:jc w:val="right"/>
                  </w:pPr>
                  <w:r>
                    <w:rPr>
                      <w:rFonts w:ascii="Calibri" w:hAnsi="Calibri"/>
                      <w:sz w:val="20"/>
                    </w:rPr>
                    <w:t>114.4</w:t>
                  </w:r>
                </w:p>
              </w:tc>
              <w:tc>
                <w:tcPr>
                  <w:tcW w:w="1000" w:type="pct"/>
                  <w:shd w:val="clear" w:color="auto" w:fill="FFF5F0"/>
                </w:tcPr>
                <w:p w14:paraId="3BB85CBF" w14:textId="77777777" w:rsidR="001D719F" w:rsidRDefault="00000000">
                  <w:pPr>
                    <w:keepNext/>
                    <w:spacing w:after="60"/>
                    <w:jc w:val="right"/>
                  </w:pPr>
                  <w:r>
                    <w:rPr>
                      <w:rFonts w:ascii="Calibri" w:hAnsi="Calibri"/>
                      <w:sz w:val="20"/>
                    </w:rPr>
                    <w:t>196.0</w:t>
                  </w:r>
                </w:p>
              </w:tc>
              <w:tc>
                <w:tcPr>
                  <w:tcW w:w="1000" w:type="pct"/>
                  <w:shd w:val="clear" w:color="auto" w:fill="FDBEA6"/>
                </w:tcPr>
                <w:p w14:paraId="2ACAD0FF" w14:textId="77777777" w:rsidR="001D719F" w:rsidRDefault="00000000">
                  <w:pPr>
                    <w:keepNext/>
                    <w:spacing w:after="60"/>
                    <w:jc w:val="right"/>
                  </w:pPr>
                  <w:r>
                    <w:rPr>
                      <w:rFonts w:ascii="Calibri" w:hAnsi="Calibri"/>
                      <w:sz w:val="20"/>
                    </w:rPr>
                    <w:t>124.5</w:t>
                  </w:r>
                </w:p>
              </w:tc>
              <w:tc>
                <w:tcPr>
                  <w:tcW w:w="1000" w:type="pct"/>
                  <w:shd w:val="clear" w:color="auto" w:fill="FCAE91"/>
                </w:tcPr>
                <w:p w14:paraId="41C096A9" w14:textId="77777777" w:rsidR="001D719F" w:rsidRDefault="00000000">
                  <w:pPr>
                    <w:keepNext/>
                    <w:spacing w:after="60"/>
                    <w:jc w:val="right"/>
                  </w:pPr>
                  <w:r>
                    <w:rPr>
                      <w:rFonts w:ascii="Calibri" w:hAnsi="Calibri"/>
                      <w:sz w:val="20"/>
                    </w:rPr>
                    <w:t>103.9</w:t>
                  </w:r>
                </w:p>
              </w:tc>
            </w:tr>
            <w:tr w:rsidR="00E97A4F" w14:paraId="0E3D807E" w14:textId="77777777" w:rsidTr="0076543A">
              <w:trPr>
                <w:cantSplit/>
                <w:jc w:val="center"/>
              </w:trPr>
              <w:tc>
                <w:tcPr>
                  <w:tcW w:w="1000" w:type="pct"/>
                </w:tcPr>
                <w:p w14:paraId="5B8A6EFC" w14:textId="77777777" w:rsidR="001D719F" w:rsidRDefault="00000000">
                  <w:pPr>
                    <w:keepNext/>
                    <w:spacing w:after="60"/>
                  </w:pPr>
                  <w:r>
                    <w:rPr>
                      <w:rFonts w:ascii="Calibri" w:hAnsi="Calibri"/>
                      <w:sz w:val="20"/>
                    </w:rPr>
                    <w:t>Index likelihood</w:t>
                  </w:r>
                </w:p>
              </w:tc>
              <w:tc>
                <w:tcPr>
                  <w:tcW w:w="1000" w:type="pct"/>
                  <w:shd w:val="clear" w:color="auto" w:fill="FFF5F0"/>
                </w:tcPr>
                <w:p w14:paraId="68D0A36B" w14:textId="77777777" w:rsidR="001D719F" w:rsidRDefault="00000000">
                  <w:pPr>
                    <w:keepNext/>
                    <w:spacing w:after="60"/>
                    <w:jc w:val="right"/>
                  </w:pPr>
                  <w:r>
                    <w:rPr>
                      <w:rFonts w:ascii="Calibri" w:hAnsi="Calibri"/>
                      <w:sz w:val="20"/>
                    </w:rPr>
                    <w:t>258.0</w:t>
                  </w:r>
                </w:p>
              </w:tc>
              <w:tc>
                <w:tcPr>
                  <w:tcW w:w="1000" w:type="pct"/>
                  <w:shd w:val="clear" w:color="auto" w:fill="FDBFA7"/>
                </w:tcPr>
                <w:p w14:paraId="271A32F6" w14:textId="77777777" w:rsidR="001D719F" w:rsidRDefault="00000000">
                  <w:pPr>
                    <w:keepNext/>
                    <w:spacing w:after="60"/>
                    <w:jc w:val="right"/>
                  </w:pPr>
                  <w:r>
                    <w:rPr>
                      <w:rFonts w:ascii="Calibri" w:hAnsi="Calibri"/>
                      <w:sz w:val="20"/>
                    </w:rPr>
                    <w:t>185.9</w:t>
                  </w:r>
                </w:p>
              </w:tc>
              <w:tc>
                <w:tcPr>
                  <w:tcW w:w="1000" w:type="pct"/>
                  <w:shd w:val="clear" w:color="auto" w:fill="FEE7DD"/>
                </w:tcPr>
                <w:p w14:paraId="3321E135" w14:textId="77777777" w:rsidR="001D719F" w:rsidRDefault="00000000">
                  <w:pPr>
                    <w:keepNext/>
                    <w:spacing w:after="60"/>
                    <w:jc w:val="right"/>
                  </w:pPr>
                  <w:r>
                    <w:rPr>
                      <w:rFonts w:ascii="Calibri" w:hAnsi="Calibri"/>
                      <w:sz w:val="20"/>
                    </w:rPr>
                    <w:t>239.6</w:t>
                  </w:r>
                </w:p>
              </w:tc>
              <w:tc>
                <w:tcPr>
                  <w:tcW w:w="1000" w:type="pct"/>
                  <w:shd w:val="clear" w:color="auto" w:fill="FCAE91"/>
                </w:tcPr>
                <w:p w14:paraId="35C97FED" w14:textId="77777777" w:rsidR="001D719F" w:rsidRDefault="00000000">
                  <w:pPr>
                    <w:keepNext/>
                    <w:spacing w:after="60"/>
                    <w:jc w:val="right"/>
                  </w:pPr>
                  <w:r>
                    <w:rPr>
                      <w:rFonts w:ascii="Calibri" w:hAnsi="Calibri"/>
                      <w:sz w:val="20"/>
                    </w:rPr>
                    <w:t>163.9</w:t>
                  </w:r>
                </w:p>
              </w:tc>
            </w:tr>
            <w:tr w:rsidR="00E97A4F" w14:paraId="62CB1EC1" w14:textId="77777777" w:rsidTr="0076543A">
              <w:trPr>
                <w:cantSplit/>
                <w:jc w:val="center"/>
              </w:trPr>
              <w:tc>
                <w:tcPr>
                  <w:tcW w:w="1000" w:type="pct"/>
                </w:tcPr>
                <w:p w14:paraId="687709A2" w14:textId="77777777" w:rsidR="001D719F" w:rsidRDefault="00000000">
                  <w:pPr>
                    <w:keepNext/>
                    <w:spacing w:after="60"/>
                  </w:pPr>
                  <w:r>
                    <w:rPr>
                      <w:rFonts w:ascii="Calibri" w:hAnsi="Calibri"/>
                      <w:sz w:val="20"/>
                    </w:rPr>
                    <w:t>Chile acoustic North index</w:t>
                  </w:r>
                </w:p>
              </w:tc>
              <w:tc>
                <w:tcPr>
                  <w:tcW w:w="1000" w:type="pct"/>
                  <w:shd w:val="clear" w:color="auto" w:fill="FFF5F0"/>
                </w:tcPr>
                <w:p w14:paraId="39B97DF8" w14:textId="77777777" w:rsidR="001D719F" w:rsidRDefault="00000000">
                  <w:pPr>
                    <w:keepNext/>
                    <w:spacing w:after="60"/>
                    <w:jc w:val="right"/>
                  </w:pPr>
                  <w:r>
                    <w:rPr>
                      <w:rFonts w:ascii="Calibri" w:hAnsi="Calibri"/>
                      <w:sz w:val="20"/>
                    </w:rPr>
                    <w:t>87.7</w:t>
                  </w:r>
                </w:p>
              </w:tc>
              <w:tc>
                <w:tcPr>
                  <w:tcW w:w="1000" w:type="pct"/>
                  <w:shd w:val="clear" w:color="auto" w:fill="FDCCB9"/>
                </w:tcPr>
                <w:p w14:paraId="1C225F13" w14:textId="77777777" w:rsidR="001D719F" w:rsidRDefault="00000000">
                  <w:pPr>
                    <w:keepNext/>
                    <w:spacing w:after="60"/>
                    <w:jc w:val="right"/>
                  </w:pPr>
                  <w:r>
                    <w:rPr>
                      <w:rFonts w:ascii="Calibri" w:hAnsi="Calibri"/>
                      <w:sz w:val="20"/>
                    </w:rPr>
                    <w:t>77.0</w:t>
                  </w:r>
                </w:p>
              </w:tc>
              <w:tc>
                <w:tcPr>
                  <w:tcW w:w="1000" w:type="pct"/>
                  <w:shd w:val="clear" w:color="auto" w:fill="FFEDE6"/>
                </w:tcPr>
                <w:p w14:paraId="6DA6166B" w14:textId="77777777" w:rsidR="001D719F" w:rsidRDefault="00000000">
                  <w:pPr>
                    <w:keepNext/>
                    <w:spacing w:after="60"/>
                    <w:jc w:val="right"/>
                  </w:pPr>
                  <w:r>
                    <w:rPr>
                      <w:rFonts w:ascii="Calibri" w:hAnsi="Calibri"/>
                      <w:sz w:val="20"/>
                    </w:rPr>
                    <w:t>85.8</w:t>
                  </w:r>
                </w:p>
              </w:tc>
              <w:tc>
                <w:tcPr>
                  <w:tcW w:w="1000" w:type="pct"/>
                  <w:shd w:val="clear" w:color="auto" w:fill="FCAE91"/>
                </w:tcPr>
                <w:p w14:paraId="17B701C2" w14:textId="77777777" w:rsidR="001D719F" w:rsidRDefault="00000000">
                  <w:pPr>
                    <w:keepNext/>
                    <w:spacing w:after="60"/>
                    <w:jc w:val="right"/>
                  </w:pPr>
                  <w:r>
                    <w:rPr>
                      <w:rFonts w:ascii="Calibri" w:hAnsi="Calibri"/>
                      <w:sz w:val="20"/>
                    </w:rPr>
                    <w:t>69.2</w:t>
                  </w:r>
                </w:p>
              </w:tc>
            </w:tr>
            <w:tr w:rsidR="00E97A4F" w14:paraId="0A4C894C" w14:textId="77777777" w:rsidTr="0076543A">
              <w:trPr>
                <w:cantSplit/>
                <w:jc w:val="center"/>
              </w:trPr>
              <w:tc>
                <w:tcPr>
                  <w:tcW w:w="1000" w:type="pct"/>
                </w:tcPr>
                <w:p w14:paraId="2567C38F" w14:textId="77777777" w:rsidR="001D719F" w:rsidRDefault="00000000">
                  <w:pPr>
                    <w:keepNext/>
                    <w:spacing w:after="60"/>
                  </w:pPr>
                  <w:r>
                    <w:rPr>
                      <w:rFonts w:ascii="Calibri" w:hAnsi="Calibri"/>
                      <w:sz w:val="20"/>
                    </w:rPr>
                    <w:t>Chile CPUE index</w:t>
                  </w:r>
                </w:p>
              </w:tc>
              <w:tc>
                <w:tcPr>
                  <w:tcW w:w="1000" w:type="pct"/>
                  <w:shd w:val="clear" w:color="auto" w:fill="FFF5F0"/>
                </w:tcPr>
                <w:p w14:paraId="18C5F894" w14:textId="77777777" w:rsidR="001D719F" w:rsidRDefault="00000000">
                  <w:pPr>
                    <w:keepNext/>
                    <w:spacing w:after="60"/>
                    <w:jc w:val="right"/>
                  </w:pPr>
                  <w:r>
                    <w:rPr>
                      <w:rFonts w:ascii="Calibri" w:hAnsi="Calibri"/>
                      <w:sz w:val="20"/>
                    </w:rPr>
                    <w:t>73.5</w:t>
                  </w:r>
                </w:p>
              </w:tc>
              <w:tc>
                <w:tcPr>
                  <w:tcW w:w="1000" w:type="pct"/>
                  <w:shd w:val="clear" w:color="auto" w:fill="FCAE91"/>
                </w:tcPr>
                <w:p w14:paraId="7DDDFF02" w14:textId="77777777" w:rsidR="001D719F" w:rsidRDefault="00000000">
                  <w:pPr>
                    <w:keepNext/>
                    <w:spacing w:after="60"/>
                    <w:jc w:val="right"/>
                  </w:pPr>
                  <w:r>
                    <w:rPr>
                      <w:rFonts w:ascii="Calibri" w:hAnsi="Calibri"/>
                      <w:sz w:val="20"/>
                    </w:rPr>
                    <w:t>23.3</w:t>
                  </w:r>
                </w:p>
              </w:tc>
              <w:tc>
                <w:tcPr>
                  <w:tcW w:w="1000" w:type="pct"/>
                  <w:shd w:val="clear" w:color="auto" w:fill="FFECE5"/>
                </w:tcPr>
                <w:p w14:paraId="488CE73D" w14:textId="77777777" w:rsidR="001D719F" w:rsidRDefault="00000000">
                  <w:pPr>
                    <w:keepNext/>
                    <w:spacing w:after="60"/>
                    <w:jc w:val="right"/>
                  </w:pPr>
                  <w:r>
                    <w:rPr>
                      <w:rFonts w:ascii="Calibri" w:hAnsi="Calibri"/>
                      <w:sz w:val="20"/>
                    </w:rPr>
                    <w:t>67.5</w:t>
                  </w:r>
                </w:p>
              </w:tc>
              <w:tc>
                <w:tcPr>
                  <w:tcW w:w="1000" w:type="pct"/>
                  <w:shd w:val="clear" w:color="auto" w:fill="FDC3AE"/>
                </w:tcPr>
                <w:p w14:paraId="608FDE35" w14:textId="77777777" w:rsidR="001D719F" w:rsidRDefault="00000000">
                  <w:pPr>
                    <w:keepNext/>
                    <w:spacing w:after="60"/>
                    <w:jc w:val="right"/>
                  </w:pPr>
                  <w:r>
                    <w:rPr>
                      <w:rFonts w:ascii="Calibri" w:hAnsi="Calibri"/>
                      <w:sz w:val="20"/>
                    </w:rPr>
                    <w:t>38.5</w:t>
                  </w:r>
                </w:p>
              </w:tc>
            </w:tr>
            <w:tr w:rsidR="00E97A4F" w14:paraId="75D4057A" w14:textId="77777777" w:rsidTr="0076543A">
              <w:trPr>
                <w:cantSplit/>
                <w:jc w:val="center"/>
              </w:trPr>
              <w:tc>
                <w:tcPr>
                  <w:tcW w:w="1000" w:type="pct"/>
                </w:tcPr>
                <w:p w14:paraId="353BED9F" w14:textId="77777777" w:rsidR="001D719F" w:rsidRDefault="00000000">
                  <w:pPr>
                    <w:keepNext/>
                    <w:spacing w:after="60"/>
                  </w:pPr>
                  <w:r>
                    <w:rPr>
                      <w:rFonts w:ascii="Calibri" w:hAnsi="Calibri"/>
                      <w:sz w:val="20"/>
                    </w:rPr>
                    <w:t>Peru CPUE index</w:t>
                  </w:r>
                </w:p>
              </w:tc>
              <w:tc>
                <w:tcPr>
                  <w:tcW w:w="1000" w:type="pct"/>
                  <w:shd w:val="clear" w:color="auto" w:fill="FFF5F0"/>
                </w:tcPr>
                <w:p w14:paraId="5717AB67" w14:textId="77777777" w:rsidR="001D719F" w:rsidRDefault="00000000">
                  <w:pPr>
                    <w:keepNext/>
                    <w:spacing w:after="60"/>
                    <w:jc w:val="right"/>
                  </w:pPr>
                  <w:r>
                    <w:rPr>
                      <w:rFonts w:ascii="Calibri" w:hAnsi="Calibri"/>
                      <w:sz w:val="20"/>
                    </w:rPr>
                    <w:t>65.3</w:t>
                  </w:r>
                </w:p>
              </w:tc>
              <w:tc>
                <w:tcPr>
                  <w:tcW w:w="1000" w:type="pct"/>
                  <w:shd w:val="clear" w:color="auto" w:fill="FED3C2"/>
                </w:tcPr>
                <w:p w14:paraId="42176290" w14:textId="77777777" w:rsidR="001D719F" w:rsidRDefault="00000000">
                  <w:pPr>
                    <w:keepNext/>
                    <w:spacing w:after="60"/>
                    <w:jc w:val="right"/>
                  </w:pPr>
                  <w:r>
                    <w:rPr>
                      <w:rFonts w:ascii="Calibri" w:hAnsi="Calibri"/>
                      <w:sz w:val="20"/>
                    </w:rPr>
                    <w:t>51.3</w:t>
                  </w:r>
                </w:p>
              </w:tc>
              <w:tc>
                <w:tcPr>
                  <w:tcW w:w="1000" w:type="pct"/>
                  <w:shd w:val="clear" w:color="auto" w:fill="FEE9E0"/>
                </w:tcPr>
                <w:p w14:paraId="162D077B" w14:textId="77777777" w:rsidR="001D719F" w:rsidRDefault="00000000">
                  <w:pPr>
                    <w:keepNext/>
                    <w:spacing w:after="60"/>
                    <w:jc w:val="right"/>
                  </w:pPr>
                  <w:r>
                    <w:rPr>
                      <w:rFonts w:ascii="Calibri" w:hAnsi="Calibri"/>
                      <w:sz w:val="20"/>
                    </w:rPr>
                    <w:t>60.4</w:t>
                  </w:r>
                </w:p>
              </w:tc>
              <w:tc>
                <w:tcPr>
                  <w:tcW w:w="1000" w:type="pct"/>
                  <w:shd w:val="clear" w:color="auto" w:fill="FCAE91"/>
                </w:tcPr>
                <w:p w14:paraId="5884B301" w14:textId="77777777" w:rsidR="001D719F" w:rsidRDefault="00000000">
                  <w:pPr>
                    <w:keepNext/>
                    <w:spacing w:after="60"/>
                    <w:jc w:val="right"/>
                  </w:pPr>
                  <w:r>
                    <w:rPr>
                      <w:rFonts w:ascii="Calibri" w:hAnsi="Calibri"/>
                      <w:sz w:val="20"/>
                    </w:rPr>
                    <w:t>36.3</w:t>
                  </w:r>
                </w:p>
              </w:tc>
            </w:tr>
            <w:tr w:rsidR="00E97A4F" w14:paraId="19299025" w14:textId="77777777" w:rsidTr="0076543A">
              <w:trPr>
                <w:cantSplit/>
                <w:jc w:val="center"/>
              </w:trPr>
              <w:tc>
                <w:tcPr>
                  <w:tcW w:w="1000" w:type="pct"/>
                </w:tcPr>
                <w:p w14:paraId="61E30A89" w14:textId="77777777" w:rsidR="001D719F" w:rsidRDefault="00000000">
                  <w:pPr>
                    <w:keepNext/>
                    <w:spacing w:after="60"/>
                  </w:pPr>
                  <w:r>
                    <w:rPr>
                      <w:rFonts w:ascii="Calibri" w:hAnsi="Calibri"/>
                      <w:sz w:val="20"/>
                    </w:rPr>
                    <w:t>Offshore CPUE index</w:t>
                  </w:r>
                </w:p>
              </w:tc>
              <w:tc>
                <w:tcPr>
                  <w:tcW w:w="1000" w:type="pct"/>
                  <w:shd w:val="clear" w:color="auto" w:fill="FEE7DD"/>
                </w:tcPr>
                <w:p w14:paraId="5E18154A" w14:textId="77777777" w:rsidR="001D719F" w:rsidRDefault="00000000">
                  <w:pPr>
                    <w:keepNext/>
                    <w:spacing w:after="60"/>
                    <w:jc w:val="right"/>
                  </w:pPr>
                  <w:r>
                    <w:rPr>
                      <w:rFonts w:ascii="Calibri" w:hAnsi="Calibri"/>
                      <w:sz w:val="20"/>
                    </w:rPr>
                    <w:t>31.4</w:t>
                  </w:r>
                </w:p>
              </w:tc>
              <w:tc>
                <w:tcPr>
                  <w:tcW w:w="1000" w:type="pct"/>
                  <w:shd w:val="clear" w:color="auto" w:fill="FFF5F0"/>
                </w:tcPr>
                <w:p w14:paraId="5CF5AAD2" w14:textId="77777777" w:rsidR="001D719F" w:rsidRDefault="00000000">
                  <w:pPr>
                    <w:keepNext/>
                    <w:spacing w:after="60"/>
                    <w:jc w:val="right"/>
                  </w:pPr>
                  <w:r>
                    <w:rPr>
                      <w:rFonts w:ascii="Calibri" w:hAnsi="Calibri"/>
                      <w:sz w:val="20"/>
                    </w:rPr>
                    <w:t>34.3</w:t>
                  </w:r>
                </w:p>
              </w:tc>
              <w:tc>
                <w:tcPr>
                  <w:tcW w:w="1000" w:type="pct"/>
                  <w:shd w:val="clear" w:color="auto" w:fill="FDCCB9"/>
                </w:tcPr>
                <w:p w14:paraId="57A72C8E" w14:textId="77777777" w:rsidR="001D719F" w:rsidRDefault="00000000">
                  <w:pPr>
                    <w:keepNext/>
                    <w:spacing w:after="60"/>
                    <w:jc w:val="right"/>
                  </w:pPr>
                  <w:r>
                    <w:rPr>
                      <w:rFonts w:ascii="Calibri" w:hAnsi="Calibri"/>
                      <w:sz w:val="20"/>
                    </w:rPr>
                    <w:t>26.0</w:t>
                  </w:r>
                </w:p>
              </w:tc>
              <w:tc>
                <w:tcPr>
                  <w:tcW w:w="1000" w:type="pct"/>
                  <w:shd w:val="clear" w:color="auto" w:fill="FCAE91"/>
                </w:tcPr>
                <w:p w14:paraId="43651D80" w14:textId="77777777" w:rsidR="001D719F" w:rsidRDefault="00000000">
                  <w:pPr>
                    <w:keepNext/>
                    <w:spacing w:after="60"/>
                    <w:jc w:val="right"/>
                  </w:pPr>
                  <w:r>
                    <w:rPr>
                      <w:rFonts w:ascii="Calibri" w:hAnsi="Calibri"/>
                      <w:sz w:val="20"/>
                    </w:rPr>
                    <w:t>19.9</w:t>
                  </w:r>
                </w:p>
              </w:tc>
            </w:tr>
            <w:tr w:rsidR="00E97A4F" w14:paraId="0BE2C738" w14:textId="77777777" w:rsidTr="0076543A">
              <w:trPr>
                <w:cantSplit/>
                <w:jc w:val="center"/>
              </w:trPr>
              <w:tc>
                <w:tcPr>
                  <w:tcW w:w="1000" w:type="pct"/>
                </w:tcPr>
                <w:p w14:paraId="6A8B8A58" w14:textId="77777777" w:rsidR="001D719F" w:rsidRDefault="00000000">
                  <w:pPr>
                    <w:keepNext/>
                    <w:spacing w:after="60"/>
                  </w:pPr>
                  <w:r>
                    <w:rPr>
                      <w:rFonts w:ascii="Calibri" w:hAnsi="Calibri"/>
                      <w:sz w:val="20"/>
                    </w:rPr>
                    <w:t>Index age compositions</w:t>
                  </w:r>
                </w:p>
              </w:tc>
              <w:tc>
                <w:tcPr>
                  <w:tcW w:w="1000" w:type="pct"/>
                  <w:shd w:val="clear" w:color="auto" w:fill="FFF5F0"/>
                </w:tcPr>
                <w:p w14:paraId="064746F0" w14:textId="77777777" w:rsidR="001D719F" w:rsidRDefault="00000000">
                  <w:pPr>
                    <w:keepNext/>
                    <w:spacing w:after="60"/>
                    <w:jc w:val="right"/>
                  </w:pPr>
                  <w:r>
                    <w:rPr>
                      <w:rFonts w:ascii="Calibri" w:hAnsi="Calibri"/>
                      <w:sz w:val="20"/>
                    </w:rPr>
                    <w:t>37.8</w:t>
                  </w:r>
                </w:p>
              </w:tc>
              <w:tc>
                <w:tcPr>
                  <w:tcW w:w="1000" w:type="pct"/>
                  <w:shd w:val="clear" w:color="auto" w:fill="FCAE91"/>
                </w:tcPr>
                <w:p w14:paraId="7779070D" w14:textId="77777777" w:rsidR="001D719F" w:rsidRDefault="00000000">
                  <w:pPr>
                    <w:keepNext/>
                    <w:spacing w:after="60"/>
                    <w:jc w:val="right"/>
                  </w:pPr>
                  <w:r>
                    <w:rPr>
                      <w:rFonts w:ascii="Calibri" w:hAnsi="Calibri"/>
                      <w:sz w:val="20"/>
                    </w:rPr>
                    <w:t>35.8</w:t>
                  </w:r>
                </w:p>
              </w:tc>
              <w:tc>
                <w:tcPr>
                  <w:tcW w:w="1000" w:type="pct"/>
                  <w:shd w:val="clear" w:color="auto" w:fill="FEE7DE"/>
                </w:tcPr>
                <w:p w14:paraId="791081D1" w14:textId="77777777" w:rsidR="001D719F" w:rsidRDefault="00000000">
                  <w:pPr>
                    <w:keepNext/>
                    <w:spacing w:after="60"/>
                    <w:jc w:val="right"/>
                  </w:pPr>
                  <w:r>
                    <w:rPr>
                      <w:rFonts w:ascii="Calibri" w:hAnsi="Calibri"/>
                      <w:sz w:val="20"/>
                    </w:rPr>
                    <w:t>37.4</w:t>
                  </w:r>
                </w:p>
              </w:tc>
              <w:tc>
                <w:tcPr>
                  <w:tcW w:w="1000" w:type="pct"/>
                  <w:shd w:val="clear" w:color="auto" w:fill="FED4C4"/>
                </w:tcPr>
                <w:p w14:paraId="09513820" w14:textId="77777777" w:rsidR="001D719F" w:rsidRDefault="00000000">
                  <w:pPr>
                    <w:keepNext/>
                    <w:spacing w:after="60"/>
                    <w:jc w:val="right"/>
                  </w:pPr>
                  <w:r>
                    <w:rPr>
                      <w:rFonts w:ascii="Calibri" w:hAnsi="Calibri"/>
                      <w:sz w:val="20"/>
                    </w:rPr>
                    <w:t>36.9</w:t>
                  </w:r>
                </w:p>
              </w:tc>
            </w:tr>
            <w:tr w:rsidR="00E97A4F" w14:paraId="2F12090B" w14:textId="77777777" w:rsidTr="0076543A">
              <w:trPr>
                <w:cantSplit/>
                <w:jc w:val="center"/>
              </w:trPr>
              <w:tc>
                <w:tcPr>
                  <w:tcW w:w="1000" w:type="pct"/>
                </w:tcPr>
                <w:p w14:paraId="16016D8A" w14:textId="77777777" w:rsidR="001D719F" w:rsidRDefault="00000000">
                  <w:pPr>
                    <w:keepNext/>
                    <w:spacing w:after="60"/>
                  </w:pPr>
                  <w:r>
                    <w:rPr>
                      <w:rFonts w:ascii="Calibri" w:hAnsi="Calibri"/>
                      <w:sz w:val="20"/>
                    </w:rPr>
                    <w:t>Index selectivity penalties</w:t>
                  </w:r>
                </w:p>
              </w:tc>
              <w:tc>
                <w:tcPr>
                  <w:tcW w:w="1000" w:type="pct"/>
                  <w:shd w:val="clear" w:color="auto" w:fill="FDCAB7"/>
                </w:tcPr>
                <w:p w14:paraId="4FD3F177" w14:textId="77777777" w:rsidR="001D719F" w:rsidRDefault="00000000">
                  <w:pPr>
                    <w:keepNext/>
                    <w:spacing w:after="60"/>
                    <w:jc w:val="right"/>
                  </w:pPr>
                  <w:r>
                    <w:rPr>
                      <w:rFonts w:ascii="Calibri" w:hAnsi="Calibri"/>
                      <w:sz w:val="20"/>
                    </w:rPr>
                    <w:t>3.9</w:t>
                  </w:r>
                </w:p>
              </w:tc>
              <w:tc>
                <w:tcPr>
                  <w:tcW w:w="1000" w:type="pct"/>
                  <w:shd w:val="clear" w:color="auto" w:fill="FFF5F0"/>
                </w:tcPr>
                <w:p w14:paraId="10E35420" w14:textId="77777777" w:rsidR="001D719F" w:rsidRDefault="00000000">
                  <w:pPr>
                    <w:keepNext/>
                    <w:spacing w:after="60"/>
                    <w:jc w:val="right"/>
                  </w:pPr>
                  <w:r>
                    <w:rPr>
                      <w:rFonts w:ascii="Calibri" w:hAnsi="Calibri"/>
                      <w:sz w:val="20"/>
                    </w:rPr>
                    <w:t>5.0</w:t>
                  </w:r>
                </w:p>
              </w:tc>
              <w:tc>
                <w:tcPr>
                  <w:tcW w:w="1000" w:type="pct"/>
                  <w:shd w:val="clear" w:color="auto" w:fill="FFEBE3"/>
                </w:tcPr>
                <w:p w14:paraId="7C1F06B2" w14:textId="77777777" w:rsidR="001D719F" w:rsidRDefault="00000000">
                  <w:pPr>
                    <w:keepNext/>
                    <w:spacing w:after="60"/>
                    <w:jc w:val="right"/>
                  </w:pPr>
                  <w:r>
                    <w:rPr>
                      <w:rFonts w:ascii="Calibri" w:hAnsi="Calibri"/>
                      <w:sz w:val="20"/>
                    </w:rPr>
                    <w:t>4.7</w:t>
                  </w:r>
                </w:p>
              </w:tc>
              <w:tc>
                <w:tcPr>
                  <w:tcW w:w="1000" w:type="pct"/>
                  <w:shd w:val="clear" w:color="auto" w:fill="FCAE91"/>
                </w:tcPr>
                <w:p w14:paraId="4D50C7E9" w14:textId="77777777" w:rsidR="001D719F" w:rsidRDefault="00000000">
                  <w:pPr>
                    <w:keepNext/>
                    <w:spacing w:after="60"/>
                    <w:jc w:val="right"/>
                  </w:pPr>
                  <w:r>
                    <w:rPr>
                      <w:rFonts w:ascii="Calibri" w:hAnsi="Calibri"/>
                      <w:sz w:val="20"/>
                    </w:rPr>
                    <w:t>3.2</w:t>
                  </w:r>
                </w:p>
              </w:tc>
            </w:tr>
            <w:tr w:rsidR="00E97A4F" w14:paraId="739EBE12" w14:textId="77777777" w:rsidTr="0076543A">
              <w:trPr>
                <w:cantSplit/>
                <w:jc w:val="center"/>
              </w:trPr>
              <w:tc>
                <w:tcPr>
                  <w:tcW w:w="1000" w:type="pct"/>
                </w:tcPr>
                <w:p w14:paraId="61F1A4D7" w14:textId="77777777" w:rsidR="001D719F" w:rsidRDefault="00000000">
                  <w:pPr>
                    <w:keepNext/>
                    <w:spacing w:after="60"/>
                  </w:pPr>
                  <w:r>
                    <w:rPr>
                      <w:rFonts w:ascii="Calibri" w:hAnsi="Calibri"/>
                      <w:sz w:val="20"/>
                    </w:rPr>
                    <w:t>Recruitment term</w:t>
                  </w:r>
                </w:p>
              </w:tc>
              <w:tc>
                <w:tcPr>
                  <w:tcW w:w="1000" w:type="pct"/>
                  <w:shd w:val="clear" w:color="auto" w:fill="FED9CA"/>
                </w:tcPr>
                <w:p w14:paraId="0E4DAEA4" w14:textId="77777777" w:rsidR="001D719F" w:rsidRDefault="00000000">
                  <w:pPr>
                    <w:keepNext/>
                    <w:spacing w:after="60"/>
                    <w:jc w:val="right"/>
                  </w:pPr>
                  <w:r>
                    <w:rPr>
                      <w:rFonts w:ascii="Calibri" w:hAnsi="Calibri"/>
                      <w:sz w:val="20"/>
                    </w:rPr>
                    <w:t>-2.6</w:t>
                  </w:r>
                </w:p>
              </w:tc>
              <w:tc>
                <w:tcPr>
                  <w:tcW w:w="1000" w:type="pct"/>
                  <w:shd w:val="clear" w:color="auto" w:fill="FFF5F0"/>
                </w:tcPr>
                <w:p w14:paraId="55317795" w14:textId="77777777" w:rsidR="001D719F" w:rsidRDefault="00000000">
                  <w:pPr>
                    <w:keepNext/>
                    <w:spacing w:after="60"/>
                    <w:jc w:val="right"/>
                  </w:pPr>
                  <w:r>
                    <w:rPr>
                      <w:rFonts w:ascii="Calibri" w:hAnsi="Calibri"/>
                      <w:sz w:val="20"/>
                    </w:rPr>
                    <w:t>-0.9</w:t>
                  </w:r>
                </w:p>
              </w:tc>
              <w:tc>
                <w:tcPr>
                  <w:tcW w:w="1000" w:type="pct"/>
                  <w:shd w:val="clear" w:color="auto" w:fill="FDD1C0"/>
                </w:tcPr>
                <w:p w14:paraId="65C57D32" w14:textId="77777777" w:rsidR="001D719F" w:rsidRDefault="00000000">
                  <w:pPr>
                    <w:keepNext/>
                    <w:spacing w:after="60"/>
                    <w:jc w:val="right"/>
                  </w:pPr>
                  <w:r>
                    <w:rPr>
                      <w:rFonts w:ascii="Calibri" w:hAnsi="Calibri"/>
                      <w:sz w:val="20"/>
                    </w:rPr>
                    <w:t>-3.1</w:t>
                  </w:r>
                </w:p>
              </w:tc>
              <w:tc>
                <w:tcPr>
                  <w:tcW w:w="1000" w:type="pct"/>
                  <w:shd w:val="clear" w:color="auto" w:fill="FCAE91"/>
                </w:tcPr>
                <w:p w14:paraId="6460E0D9" w14:textId="77777777" w:rsidR="001D719F" w:rsidRDefault="00000000">
                  <w:pPr>
                    <w:keepNext/>
                    <w:spacing w:after="60"/>
                    <w:jc w:val="right"/>
                  </w:pPr>
                  <w:r>
                    <w:rPr>
                      <w:rFonts w:ascii="Calibri" w:hAnsi="Calibri"/>
                      <w:sz w:val="20"/>
                    </w:rPr>
                    <w:t>-5.1</w:t>
                  </w:r>
                </w:p>
              </w:tc>
            </w:tr>
            <w:tr w:rsidR="00E97A4F" w14:paraId="37F565CF" w14:textId="77777777" w:rsidTr="0076543A">
              <w:trPr>
                <w:cantSplit/>
                <w:jc w:val="center"/>
              </w:trPr>
              <w:tc>
                <w:tcPr>
                  <w:tcW w:w="1000" w:type="pct"/>
                </w:tcPr>
                <w:p w14:paraId="2BEE9F31" w14:textId="77777777" w:rsidR="001D719F" w:rsidRDefault="00000000">
                  <w:pPr>
                    <w:keepNext/>
                    <w:spacing w:after="60"/>
                  </w:pPr>
                  <w:r>
                    <w:rPr>
                      <w:rFonts w:ascii="Calibri" w:hAnsi="Calibri"/>
                      <w:sz w:val="20"/>
                    </w:rPr>
                    <w:t>Index q priors</w:t>
                  </w:r>
                </w:p>
              </w:tc>
              <w:tc>
                <w:tcPr>
                  <w:tcW w:w="1000" w:type="pct"/>
                  <w:shd w:val="clear" w:color="auto" w:fill="FCAE91"/>
                </w:tcPr>
                <w:p w14:paraId="7C5DEECB" w14:textId="77777777" w:rsidR="001D719F" w:rsidRDefault="00000000">
                  <w:pPr>
                    <w:keepNext/>
                    <w:spacing w:after="60"/>
                    <w:jc w:val="right"/>
                  </w:pPr>
                  <w:r>
                    <w:rPr>
                      <w:rFonts w:ascii="Calibri" w:hAnsi="Calibri"/>
                      <w:sz w:val="20"/>
                    </w:rPr>
                    <w:t>0.1</w:t>
                  </w:r>
                </w:p>
              </w:tc>
              <w:tc>
                <w:tcPr>
                  <w:tcW w:w="1000" w:type="pct"/>
                  <w:shd w:val="clear" w:color="auto" w:fill="FCAE91"/>
                </w:tcPr>
                <w:p w14:paraId="3A9ED357" w14:textId="77777777" w:rsidR="001D719F" w:rsidRDefault="00000000">
                  <w:pPr>
                    <w:keepNext/>
                    <w:spacing w:after="60"/>
                    <w:jc w:val="right"/>
                  </w:pPr>
                  <w:r>
                    <w:rPr>
                      <w:rFonts w:ascii="Calibri" w:hAnsi="Calibri"/>
                      <w:sz w:val="20"/>
                    </w:rPr>
                    <w:t>0.1</w:t>
                  </w:r>
                </w:p>
              </w:tc>
              <w:tc>
                <w:tcPr>
                  <w:tcW w:w="1000" w:type="pct"/>
                  <w:shd w:val="clear" w:color="auto" w:fill="FCAE91"/>
                </w:tcPr>
                <w:p w14:paraId="7A1E722A" w14:textId="77777777" w:rsidR="001D719F" w:rsidRDefault="00000000">
                  <w:pPr>
                    <w:keepNext/>
                    <w:spacing w:after="60"/>
                    <w:jc w:val="right"/>
                  </w:pPr>
                  <w:r>
                    <w:rPr>
                      <w:rFonts w:ascii="Calibri" w:hAnsi="Calibri"/>
                      <w:sz w:val="20"/>
                    </w:rPr>
                    <w:t>0.1</w:t>
                  </w:r>
                </w:p>
              </w:tc>
              <w:tc>
                <w:tcPr>
                  <w:tcW w:w="1000" w:type="pct"/>
                  <w:shd w:val="clear" w:color="auto" w:fill="FFF5F0"/>
                </w:tcPr>
                <w:p w14:paraId="7D0EB2FC" w14:textId="77777777" w:rsidR="001D719F" w:rsidRDefault="00000000">
                  <w:pPr>
                    <w:keepNext/>
                    <w:spacing w:after="60"/>
                    <w:jc w:val="right"/>
                  </w:pPr>
                  <w:r>
                    <w:rPr>
                      <w:rFonts w:ascii="Calibri" w:hAnsi="Calibri"/>
                      <w:sz w:val="20"/>
                    </w:rPr>
                    <w:t>51.5</w:t>
                  </w:r>
                </w:p>
              </w:tc>
            </w:tr>
            <w:tr w:rsidR="00E97A4F" w14:paraId="50CBDC6B" w14:textId="77777777" w:rsidTr="0076543A">
              <w:trPr>
                <w:cantSplit/>
                <w:jc w:val="center"/>
              </w:trPr>
              <w:tc>
                <w:tcPr>
                  <w:tcW w:w="1000" w:type="pct"/>
                </w:tcPr>
                <w:p w14:paraId="5C4F7E34" w14:textId="77777777" w:rsidR="001D719F" w:rsidRDefault="00000000">
                  <w:pPr>
                    <w:keepNext/>
                    <w:spacing w:after="60"/>
                  </w:pPr>
                  <w:r>
                    <w:rPr>
                      <w:rFonts w:ascii="Calibri" w:hAnsi="Calibri"/>
                      <w:sz w:val="20"/>
                    </w:rPr>
                    <w:t>Residual term</w:t>
                  </w:r>
                </w:p>
              </w:tc>
              <w:tc>
                <w:tcPr>
                  <w:tcW w:w="1000" w:type="pct"/>
                  <w:shd w:val="clear" w:color="auto" w:fill="FDCFBD"/>
                </w:tcPr>
                <w:p w14:paraId="70A98015" w14:textId="77777777" w:rsidR="001D719F" w:rsidRDefault="00000000">
                  <w:pPr>
                    <w:keepNext/>
                    <w:spacing w:after="60"/>
                    <w:jc w:val="right"/>
                  </w:pPr>
                  <w:r>
                    <w:rPr>
                      <w:rFonts w:ascii="Calibri" w:hAnsi="Calibri"/>
                      <w:sz w:val="20"/>
                    </w:rPr>
                    <w:t>0.0</w:t>
                  </w:r>
                </w:p>
              </w:tc>
              <w:tc>
                <w:tcPr>
                  <w:tcW w:w="1000" w:type="pct"/>
                  <w:shd w:val="clear" w:color="auto" w:fill="FFF5F0"/>
                </w:tcPr>
                <w:p w14:paraId="31A394C0" w14:textId="77777777" w:rsidR="001D719F" w:rsidRDefault="00000000">
                  <w:pPr>
                    <w:keepNext/>
                    <w:spacing w:after="60"/>
                    <w:jc w:val="right"/>
                  </w:pPr>
                  <w:r>
                    <w:rPr>
                      <w:rFonts w:ascii="Calibri" w:hAnsi="Calibri"/>
                      <w:sz w:val="20"/>
                    </w:rPr>
                    <w:t>0.0</w:t>
                  </w:r>
                </w:p>
              </w:tc>
              <w:tc>
                <w:tcPr>
                  <w:tcW w:w="1000" w:type="pct"/>
                  <w:shd w:val="clear" w:color="auto" w:fill="FCB296"/>
                </w:tcPr>
                <w:p w14:paraId="6B8E4B9C" w14:textId="77777777" w:rsidR="001D719F" w:rsidRDefault="00000000">
                  <w:pPr>
                    <w:keepNext/>
                    <w:spacing w:after="60"/>
                    <w:jc w:val="right"/>
                  </w:pPr>
                  <w:r>
                    <w:rPr>
                      <w:rFonts w:ascii="Calibri" w:hAnsi="Calibri"/>
                      <w:sz w:val="20"/>
                    </w:rPr>
                    <w:t>0.0</w:t>
                  </w:r>
                </w:p>
              </w:tc>
              <w:tc>
                <w:tcPr>
                  <w:tcW w:w="1000" w:type="pct"/>
                  <w:shd w:val="clear" w:color="auto" w:fill="FCAE91"/>
                </w:tcPr>
                <w:p w14:paraId="4CF792E9" w14:textId="77777777" w:rsidR="001D719F" w:rsidRDefault="00000000">
                  <w:pPr>
                    <w:keepNext/>
                    <w:spacing w:after="60"/>
                    <w:jc w:val="right"/>
                  </w:pPr>
                  <w:r>
                    <w:rPr>
                      <w:rFonts w:ascii="Calibri" w:hAnsi="Calibri"/>
                      <w:sz w:val="20"/>
                    </w:rPr>
                    <w:t>0.0</w:t>
                  </w:r>
                </w:p>
              </w:tc>
            </w:tr>
            <w:tr w:rsidR="00E97A4F" w14:paraId="2AFE8F16" w14:textId="77777777" w:rsidTr="0076543A">
              <w:trPr>
                <w:cantSplit/>
                <w:jc w:val="center"/>
              </w:trPr>
              <w:tc>
                <w:tcPr>
                  <w:tcW w:w="1000" w:type="pct"/>
                </w:tcPr>
                <w:p w14:paraId="37D3E4AA" w14:textId="77777777" w:rsidR="001D719F" w:rsidRDefault="00000000">
                  <w:pPr>
                    <w:keepNext/>
                    <w:spacing w:after="60"/>
                  </w:pPr>
                  <w:r>
                    <w:rPr>
                      <w:rFonts w:ascii="Calibri" w:hAnsi="Calibri"/>
                      <w:sz w:val="20"/>
                    </w:rPr>
                    <w:t>Total negative log likelihood</w:t>
                  </w:r>
                </w:p>
              </w:tc>
              <w:tc>
                <w:tcPr>
                  <w:tcW w:w="1000" w:type="pct"/>
                  <w:shd w:val="clear" w:color="auto" w:fill="FFF5F0"/>
                </w:tcPr>
                <w:p w14:paraId="56F827E5" w14:textId="77777777" w:rsidR="001D719F" w:rsidRDefault="00000000">
                  <w:pPr>
                    <w:keepNext/>
                    <w:spacing w:after="60"/>
                    <w:jc w:val="right"/>
                  </w:pPr>
                  <w:r>
                    <w:rPr>
                      <w:rFonts w:ascii="Calibri" w:hAnsi="Calibri"/>
                      <w:sz w:val="20"/>
                    </w:rPr>
                    <w:t>1,544.1</w:t>
                  </w:r>
                </w:p>
              </w:tc>
              <w:tc>
                <w:tcPr>
                  <w:tcW w:w="1000" w:type="pct"/>
                  <w:shd w:val="clear" w:color="auto" w:fill="FCAE91"/>
                </w:tcPr>
                <w:p w14:paraId="091F69BE" w14:textId="77777777" w:rsidR="001D719F" w:rsidRDefault="00000000">
                  <w:pPr>
                    <w:keepNext/>
                    <w:spacing w:after="60"/>
                    <w:jc w:val="right"/>
                  </w:pPr>
                  <w:r>
                    <w:rPr>
                      <w:rFonts w:ascii="Calibri" w:hAnsi="Calibri"/>
                      <w:sz w:val="20"/>
                    </w:rPr>
                    <w:t>1,364.8</w:t>
                  </w:r>
                </w:p>
              </w:tc>
              <w:tc>
                <w:tcPr>
                  <w:tcW w:w="1000" w:type="pct"/>
                  <w:shd w:val="clear" w:color="auto" w:fill="FFEBE2"/>
                </w:tcPr>
                <w:p w14:paraId="15284091" w14:textId="77777777" w:rsidR="001D719F" w:rsidRDefault="00000000">
                  <w:pPr>
                    <w:keepNext/>
                    <w:spacing w:after="60"/>
                    <w:jc w:val="right"/>
                  </w:pPr>
                  <w:r>
                    <w:rPr>
                      <w:rFonts w:ascii="Calibri" w:hAnsi="Calibri"/>
                      <w:sz w:val="20"/>
                    </w:rPr>
                    <w:t>1,518.5</w:t>
                  </w:r>
                </w:p>
              </w:tc>
              <w:tc>
                <w:tcPr>
                  <w:tcW w:w="1000" w:type="pct"/>
                  <w:shd w:val="clear" w:color="auto" w:fill="FDD0BF"/>
                </w:tcPr>
                <w:p w14:paraId="4441CA66" w14:textId="77777777" w:rsidR="001D719F" w:rsidRDefault="00000000">
                  <w:pPr>
                    <w:keepNext/>
                    <w:spacing w:after="60"/>
                    <w:jc w:val="right"/>
                  </w:pPr>
                  <w:r>
                    <w:rPr>
                      <w:rFonts w:ascii="Calibri" w:hAnsi="Calibri"/>
                      <w:sz w:val="20"/>
                    </w:rPr>
                    <w:t>1,450.8</w:t>
                  </w:r>
                </w:p>
              </w:tc>
            </w:tr>
            <w:tr w:rsidR="00E97A4F" w14:paraId="5318240C" w14:textId="77777777" w:rsidTr="0076543A">
              <w:trPr>
                <w:cantSplit/>
                <w:jc w:val="center"/>
              </w:trPr>
              <w:tc>
                <w:tcPr>
                  <w:tcW w:w="1000" w:type="pct"/>
                </w:tcPr>
                <w:p w14:paraId="02C40547" w14:textId="77777777" w:rsidR="001D719F" w:rsidRDefault="00000000">
                  <w:pPr>
                    <w:keepNext/>
                    <w:spacing w:after="60"/>
                  </w:pPr>
                  <w:r>
                    <w:rPr>
                      <w:rFonts w:ascii="Calibri" w:hAnsi="Calibri"/>
                      <w:sz w:val="20"/>
                    </w:rPr>
                    <w:t>Estimated parameters (count)</w:t>
                  </w:r>
                </w:p>
              </w:tc>
              <w:tc>
                <w:tcPr>
                  <w:tcW w:w="1000" w:type="pct"/>
                  <w:shd w:val="clear" w:color="auto" w:fill="FCAE91"/>
                </w:tcPr>
                <w:p w14:paraId="350B36CE" w14:textId="77777777" w:rsidR="001D719F" w:rsidRDefault="00000000">
                  <w:pPr>
                    <w:keepNext/>
                    <w:spacing w:after="60"/>
                    <w:jc w:val="right"/>
                  </w:pPr>
                  <w:r>
                    <w:rPr>
                      <w:rFonts w:ascii="Calibri" w:hAnsi="Calibri"/>
                      <w:sz w:val="20"/>
                    </w:rPr>
                    <w:t>480</w:t>
                  </w:r>
                </w:p>
              </w:tc>
              <w:tc>
                <w:tcPr>
                  <w:tcW w:w="1000" w:type="pct"/>
                  <w:shd w:val="clear" w:color="auto" w:fill="FFF5F0"/>
                </w:tcPr>
                <w:p w14:paraId="0A4257A8" w14:textId="77777777" w:rsidR="001D719F" w:rsidRDefault="00000000">
                  <w:pPr>
                    <w:keepNext/>
                    <w:spacing w:after="60"/>
                    <w:jc w:val="right"/>
                  </w:pPr>
                  <w:r>
                    <w:rPr>
                      <w:rFonts w:ascii="Calibri" w:hAnsi="Calibri"/>
                      <w:sz w:val="20"/>
                    </w:rPr>
                    <w:t>870</w:t>
                  </w:r>
                </w:p>
              </w:tc>
              <w:tc>
                <w:tcPr>
                  <w:tcW w:w="1000" w:type="pct"/>
                  <w:shd w:val="clear" w:color="auto" w:fill="FCB093"/>
                </w:tcPr>
                <w:p w14:paraId="2E2971D8" w14:textId="77777777" w:rsidR="001D719F" w:rsidRDefault="00000000">
                  <w:pPr>
                    <w:keepNext/>
                    <w:spacing w:after="60"/>
                    <w:jc w:val="right"/>
                  </w:pPr>
                  <w:r>
                    <w:rPr>
                      <w:rFonts w:ascii="Calibri" w:hAnsi="Calibri"/>
                      <w:sz w:val="20"/>
                    </w:rPr>
                    <w:t>490</w:t>
                  </w:r>
                </w:p>
              </w:tc>
              <w:tc>
                <w:tcPr>
                  <w:tcW w:w="1000" w:type="pct"/>
                  <w:shd w:val="clear" w:color="auto" w:fill="FDBFA8"/>
                </w:tcPr>
                <w:p w14:paraId="07012C96" w14:textId="77777777" w:rsidR="001D719F" w:rsidRDefault="00000000">
                  <w:pPr>
                    <w:keepNext/>
                    <w:spacing w:after="60"/>
                    <w:jc w:val="right"/>
                  </w:pPr>
                  <w:r>
                    <w:rPr>
                      <w:rFonts w:ascii="Calibri" w:hAnsi="Calibri"/>
                      <w:sz w:val="20"/>
                    </w:rPr>
                    <w:t>575</w:t>
                  </w:r>
                </w:p>
              </w:tc>
            </w:tr>
            <w:bookmarkEnd w:id="61"/>
          </w:tbl>
          <w:p w14:paraId="602BCAFB" w14:textId="77777777" w:rsidR="00000000" w:rsidRDefault="00000000">
            <w:pPr>
              <w:spacing w:after="0"/>
            </w:pPr>
          </w:p>
        </w:tc>
      </w:tr>
      <w:tr w:rsidR="001D719F" w14:paraId="308E49FE" w14:textId="77777777" w:rsidTr="0076543A">
        <w:tc>
          <w:tcPr>
            <w:tcW w:w="7920" w:type="dxa"/>
          </w:tcPr>
          <w:p w14:paraId="094B0D6E" w14:textId="77777777" w:rsidR="001D719F" w:rsidRDefault="00000000">
            <w:pPr>
              <w:pStyle w:val="Compact"/>
              <w:jc w:val="center"/>
            </w:pPr>
            <w:bookmarkStart w:id="62" w:name="fig-selectivity-sc5-index-fits"/>
            <w:r>
              <w:rPr>
                <w:noProof/>
              </w:rPr>
              <w:lastRenderedPageBreak/>
              <w:drawing>
                <wp:inline distT="0" distB="0" distL="0" distR="0" wp14:anchorId="17F29357" wp14:editId="500B27AD">
                  <wp:extent cx="5334000" cy="4333875"/>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JM-WP-BM-01_files/figure-docx/fig-selectivity-sc5-index-fits-1.png"/>
                          <pic:cNvPicPr>
                            <a:picLocks noChangeAspect="1" noChangeArrowheads="1"/>
                          </pic:cNvPicPr>
                        </pic:nvPicPr>
                        <pic:blipFill>
                          <a:blip r:embed="rId20"/>
                          <a:stretch>
                            <a:fillRect/>
                          </a:stretch>
                        </pic:blipFill>
                        <pic:spPr bwMode="auto">
                          <a:xfrm>
                            <a:off x="0" y="0"/>
                            <a:ext cx="5334000" cy="4333875"/>
                          </a:xfrm>
                          <a:prstGeom prst="rect">
                            <a:avLst/>
                          </a:prstGeom>
                          <a:noFill/>
                          <a:ln w="9525">
                            <a:noFill/>
                            <a:headEnd/>
                            <a:tailEnd/>
                          </a:ln>
                        </pic:spPr>
                      </pic:pic>
                    </a:graphicData>
                  </a:graphic>
                </wp:inline>
              </w:drawing>
            </w:r>
          </w:p>
          <w:p w14:paraId="1F4EE405" w14:textId="77777777" w:rsidR="001D719F" w:rsidRDefault="00000000">
            <w:pPr>
              <w:pStyle w:val="ImageCaption"/>
              <w:spacing w:before="200"/>
            </w:pPr>
            <w:r>
              <w:t xml:space="preserve">Figure 11: Observed and fitted index trajectories for </w:t>
            </w:r>
            <w:r>
              <w:rPr>
                <w:rStyle w:val="VerbatimChar"/>
              </w:rPr>
              <w:t>h1_2.01</w:t>
            </w:r>
            <w:r>
              <w:t xml:space="preserve">, </w:t>
            </w:r>
            <w:r>
              <w:rPr>
                <w:rStyle w:val="VerbatimChar"/>
              </w:rPr>
              <w:t>h1_2.01.1</w:t>
            </w:r>
            <w:r>
              <w:t xml:space="preserve">, </w:t>
            </w:r>
            <w:r>
              <w:rPr>
                <w:rStyle w:val="VerbatimChar"/>
              </w:rPr>
              <w:t>h1_2.01.2</w:t>
            </w:r>
            <w:r>
              <w:t xml:space="preserve">, and </w:t>
            </w:r>
            <w:r>
              <w:rPr>
                <w:rStyle w:val="VerbatimChar"/>
              </w:rPr>
              <w:t>h1_2.01.3</w:t>
            </w:r>
            <w:r>
              <w:t>. Panels show the retained comparable index series: South-Central Chile CPUE, Acoustic North, Peruvian CPUE, and Offshore CPUE.</w:t>
            </w:r>
          </w:p>
        </w:tc>
        <w:bookmarkEnd w:id="62"/>
      </w:tr>
    </w:tbl>
    <w:p w14:paraId="5DB95543" w14:textId="77777777" w:rsidR="001D719F" w:rsidRDefault="00000000">
      <w:pPr>
        <w:pStyle w:val="BodyText"/>
      </w:pPr>
      <w:r>
        <w:rPr>
          <w:b/>
          <w:bCs/>
        </w:rPr>
        <w:t>75.</w:t>
      </w:r>
      <w:r>
        <w:t xml:space="preserve"> The fitted catchability paths for </w:t>
      </w:r>
      <w:r>
        <w:rPr>
          <w:rStyle w:val="VerbatimChar"/>
        </w:rPr>
        <w:t>h1_2.01.3</w:t>
      </w:r>
      <w:r>
        <w:t xml:space="preserve"> are shown in </w:t>
      </w:r>
      <w:hyperlink w:anchor="fig-selectivity-sc5-qtrend">
        <w:r>
          <w:rPr>
            <w:rStyle w:val="Hyperlink"/>
          </w:rPr>
          <w:t>Figure 12</w:t>
        </w:r>
      </w:hyperlink>
      <w:r>
        <w:t>.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w="5000" w:type="pct"/>
        <w:tblLayout w:type="fixed"/>
        <w:tblLook w:val="0000" w:firstRow="0" w:lastRow="0" w:firstColumn="0" w:lastColumn="0" w:noHBand="0" w:noVBand="0"/>
      </w:tblPr>
      <w:tblGrid>
        <w:gridCol w:w="9360"/>
      </w:tblGrid>
      <w:tr w:rsidR="001D719F" w14:paraId="08A9F937" w14:textId="77777777">
        <w:tc>
          <w:tcPr>
            <w:tcW w:w="7920" w:type="dxa"/>
          </w:tcPr>
          <w:p w14:paraId="2A08C9D3" w14:textId="77777777" w:rsidR="001D719F" w:rsidRDefault="00000000">
            <w:pPr>
              <w:pStyle w:val="Compact"/>
              <w:jc w:val="center"/>
            </w:pPr>
            <w:bookmarkStart w:id="63" w:name="fig-selectivity-sc5-qtrend"/>
            <w:r>
              <w:rPr>
                <w:noProof/>
              </w:rPr>
              <w:lastRenderedPageBreak/>
              <w:drawing>
                <wp:inline distT="0" distB="0" distL="0" distR="0" wp14:anchorId="56FE0518" wp14:editId="6A163D1D">
                  <wp:extent cx="5334000" cy="319484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JM-WP-BM-01_files/figure-docx/fig-selectivity-sc5-qtrend-1.png"/>
                          <pic:cNvPicPr>
                            <a:picLocks noChangeAspect="1" noChangeArrowheads="1"/>
                          </pic:cNvPicPr>
                        </pic:nvPicPr>
                        <pic:blipFill>
                          <a:blip r:embed="rId21"/>
                          <a:stretch>
                            <a:fillRect/>
                          </a:stretch>
                        </pic:blipFill>
                        <pic:spPr bwMode="auto">
                          <a:xfrm>
                            <a:off x="0" y="0"/>
                            <a:ext cx="5334000" cy="3194843"/>
                          </a:xfrm>
                          <a:prstGeom prst="rect">
                            <a:avLst/>
                          </a:prstGeom>
                          <a:noFill/>
                          <a:ln w="9525">
                            <a:noFill/>
                            <a:headEnd/>
                            <a:tailEnd/>
                          </a:ln>
                        </pic:spPr>
                      </pic:pic>
                    </a:graphicData>
                  </a:graphic>
                </wp:inline>
              </w:drawing>
            </w:r>
          </w:p>
          <w:p w14:paraId="2E337F5E" w14:textId="77777777" w:rsidR="001D719F" w:rsidRDefault="00000000">
            <w:pPr>
              <w:pStyle w:val="ImageCaption"/>
              <w:spacing w:before="200"/>
            </w:pPr>
            <w:r>
              <w:t xml:space="preserve">Figure 12: Time trend in fitted catchability for the retained comparable indices in </w:t>
            </w:r>
            <w:r>
              <w:rPr>
                <w:rStyle w:val="VerbatimChar"/>
              </w:rPr>
              <w:t>h1_2.01.3</w:t>
            </w:r>
            <w:r>
              <w:t>, rescaled so each series has mean 1 over 2009-2024, the shortest fitted random-walk window shared across the four series.</w:t>
            </w:r>
          </w:p>
        </w:tc>
        <w:bookmarkEnd w:id="63"/>
      </w:tr>
    </w:tbl>
    <w:p w14:paraId="7BCA7211" w14:textId="77777777" w:rsidR="001D719F" w:rsidRDefault="00000000">
      <w:pPr>
        <w:pStyle w:val="Heading2"/>
      </w:pPr>
      <w:bookmarkStart w:id="64" w:name="harmonized-northern-treatment"/>
      <w:bookmarkStart w:id="65" w:name="_Toc225096267"/>
      <w:bookmarkEnd w:id="34"/>
      <w:bookmarkEnd w:id="36"/>
      <w:bookmarkEnd w:id="44"/>
      <w:r>
        <w:t>6.3 Harmonized Northern Treatment</w:t>
      </w:r>
      <w:bookmarkEnd w:id="65"/>
    </w:p>
    <w:p w14:paraId="2086F422" w14:textId="77777777" w:rsidR="001D719F" w:rsidRDefault="00000000">
      <w:pPr>
        <w:pStyle w:val="FirstParagraph"/>
      </w:pPr>
      <w:r>
        <w:rPr>
          <w:b/>
          <w:bCs/>
        </w:rPr>
        <w:t>76.</w:t>
      </w:r>
      <w:r>
        <w:t xml:space="preserve"> 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14:paraId="74507CDD" w14:textId="77777777" w:rsidR="001D719F" w:rsidRDefault="00000000">
      <w:pPr>
        <w:pStyle w:val="BodyText"/>
      </w:pPr>
      <w:r>
        <w:rPr>
          <w:b/>
          <w:bCs/>
        </w:rPr>
        <w:t>77.</w:t>
      </w:r>
      <w:r>
        <w:t xml:space="preserve"> As documented in Section 4, the current difference between </w:t>
      </w:r>
      <w:r>
        <w:rPr>
          <w:rStyle w:val="VerbatimChar"/>
        </w:rPr>
        <w:t>h1</w:t>
      </w:r>
      <w:r>
        <w:t xml:space="preserve"> and </w:t>
      </w:r>
      <w:r>
        <w:rPr>
          <w:rStyle w:val="VerbatimChar"/>
        </w:rPr>
        <w:t>h2</w:t>
      </w:r>
      <w:r>
        <w:t xml:space="preserve"> is not purely about stock allocation. It also reflects a very different degree of flexibility in Far North fleet selectivity: </w:t>
      </w:r>
      <w:r>
        <w:rPr>
          <w:rStyle w:val="VerbatimChar"/>
        </w:rPr>
        <w:t>h1_1.14</w:t>
      </w:r>
      <w:r>
        <w:t xml:space="preserve"> allows annual variation from 1981, while </w:t>
      </w:r>
      <w:r>
        <w:rPr>
          <w:rStyle w:val="VerbatimChar"/>
        </w:rPr>
        <w:t>h2_1.14</w:t>
      </w:r>
      <w:r>
        <w:t xml:space="preserve"> uses a much simpler two-regime structure centred on 2002. This confound makes it difficult to attribute differences in MSE outcomes between </w:t>
      </w:r>
      <w:r>
        <w:rPr>
          <w:rStyle w:val="VerbatimChar"/>
        </w:rPr>
        <w:t>h1</w:t>
      </w:r>
      <w:r>
        <w:t xml:space="preserve"> and </w:t>
      </w:r>
      <w:r>
        <w:rPr>
          <w:rStyle w:val="VerbatimChar"/>
        </w:rPr>
        <w:t>h2</w:t>
      </w:r>
      <w:r>
        <w:t xml:space="preserve"> to stock structure as opposed to selectivity specification.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1D719F" w14:paraId="1293D74E" w14:textId="77777777" w:rsidTr="001D719F">
        <w:trPr>
          <w:cantSplit/>
        </w:trPr>
        <w:tc>
          <w:tcPr>
            <w:tcW w:w="0" w:type="auto"/>
            <w:shd w:val="clear" w:color="auto" w:fill="DAE6FB"/>
            <w:tcMar>
              <w:top w:w="92" w:type="dxa"/>
              <w:bottom w:w="92" w:type="dxa"/>
            </w:tcMar>
          </w:tcPr>
          <w:p w14:paraId="4ED3132F" w14:textId="77777777" w:rsidR="001D719F" w:rsidRDefault="00000000">
            <w:pPr>
              <w:pStyle w:val="BodyText"/>
              <w:spacing w:before="0" w:after="0"/>
              <w:textAlignment w:val="center"/>
            </w:pPr>
            <w:r>
              <w:rPr>
                <w:noProof/>
              </w:rPr>
              <w:drawing>
                <wp:inline distT="0" distB="0" distL="0" distR="0" wp14:anchorId="723361BE" wp14:editId="3839988E">
                  <wp:extent cx="152400" cy="1524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Application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Note (I. Mosqueira)</w:t>
            </w:r>
          </w:p>
        </w:tc>
      </w:tr>
      <w:tr w:rsidR="001D719F" w14:paraId="13C8CED4" w14:textId="77777777" w:rsidTr="001D719F">
        <w:trPr>
          <w:cantSplit/>
        </w:trPr>
        <w:tc>
          <w:tcPr>
            <w:tcW w:w="0" w:type="auto"/>
            <w:tcMar>
              <w:top w:w="108" w:type="dxa"/>
              <w:bottom w:w="108" w:type="dxa"/>
            </w:tcMar>
          </w:tcPr>
          <w:p w14:paraId="4CB78E06" w14:textId="77777777" w:rsidR="001D719F" w:rsidRDefault="00000000">
            <w:pPr>
              <w:pStyle w:val="BodyText"/>
              <w:spacing w:before="16"/>
            </w:pPr>
            <w:r>
              <w:rPr>
                <w:b/>
                <w:bCs/>
              </w:rPr>
              <w:lastRenderedPageBreak/>
              <w:t>78.</w:t>
            </w:r>
            <w:r>
              <w:t xml:space="preserve"> The harmonization objective should be to align the </w:t>
            </w:r>
            <w:r>
              <w:rPr>
                <w:b/>
                <w:bCs/>
              </w:rPr>
              <w:t>selectivity structure</w:t>
            </w:r>
            <w:r>
              <w:t xml:space="preserve"> of the Far North fleet across </w:t>
            </w:r>
            <w:r>
              <w:rPr>
                <w:rStyle w:val="VerbatimChar"/>
              </w:rPr>
              <w:t>h1</w:t>
            </w:r>
            <w:r>
              <w:t xml:space="preserve"> and </w:t>
            </w:r>
            <w:r>
              <w:rPr>
                <w:rStyle w:val="VerbatimChar"/>
              </w:rPr>
              <w:t>h2</w:t>
            </w:r>
            <w:r>
              <w:t xml:space="preserve">, while retaining the </w:t>
            </w:r>
            <w:r>
              <w:rPr>
                <w:b/>
                <w:bCs/>
              </w:rPr>
              <w:t>biological differences</w:t>
            </w:r>
            <w:r>
              <w:t xml:space="preserve"> that distinguish the two-stock hypothesis. In practice, this means that differences in natural mortality, growth, maturity, and weight-at-age should be preserved in </w:t>
            </w:r>
            <w:r>
              <w:rPr>
                <w:rStyle w:val="VerbatimChar"/>
              </w:rPr>
              <w:t>h2</w:t>
            </w:r>
            <w:r>
              <w:t xml:space="preserve"> as currently specified. What should be harmonized is the structural form and degree of flexibility allowed in Far North fleet selectivity, so that a comparison of h1 and h2 MSE outcomes reflects stock structure rather than selectivity regularization.</w:t>
            </w:r>
          </w:p>
          <w:p w14:paraId="38D048FB" w14:textId="77777777" w:rsidR="001D719F" w:rsidRDefault="00000000">
            <w:pPr>
              <w:pStyle w:val="BodyText"/>
              <w:spacing w:after="16"/>
            </w:pPr>
            <w:r>
              <w:rPr>
                <w:b/>
                <w:bCs/>
              </w:rPr>
              <w:t>79.</w:t>
            </w:r>
            <w:r>
              <w:t xml:space="preserve"> 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14:paraId="298CA5FE" w14:textId="77777777" w:rsidR="001D719F" w:rsidRDefault="001D719F"/>
        </w:tc>
      </w:tr>
    </w:tbl>
    <w:p w14:paraId="19B34E6B" w14:textId="77777777" w:rsidR="001D719F" w:rsidRDefault="00000000">
      <w:pPr>
        <w:pStyle w:val="BodyText"/>
      </w:pPr>
      <w:r>
        <w:rPr>
          <w:b/>
          <w:bCs/>
        </w:rPr>
        <w:t>80.</w:t>
      </w:r>
      <w:r>
        <w:t xml:space="preserve"> Implementing the selectivity harmonization will likely require re-fitting </w:t>
      </w:r>
      <w:r>
        <w:rPr>
          <w:rStyle w:val="VerbatimChar"/>
        </w:rPr>
        <w:t>h1_1.14</w:t>
      </w:r>
      <w:r>
        <w:t xml:space="preserve"> with a simplified Far North selectivity structure that mirrors the </w:t>
      </w:r>
      <w:r>
        <w:rPr>
          <w:rStyle w:val="VerbatimChar"/>
        </w:rPr>
        <w:t>h2</w:t>
      </w:r>
      <w:r>
        <w:t xml:space="preserve"> treatment, or equivalently re-fitting </w:t>
      </w:r>
      <w:r>
        <w:rPr>
          <w:rStyle w:val="VerbatimChar"/>
        </w:rPr>
        <w:t>h2_1.14</w:t>
      </w:r>
      <w:r>
        <w:t xml:space="preserve"> with a more flexible Far North selectivity structure analogous to the </w:t>
      </w:r>
      <w:r>
        <w:rPr>
          <w:rStyle w:val="VerbatimChar"/>
        </w:rPr>
        <w:t>h1</w:t>
      </w:r>
      <w:r>
        <w:t xml:space="preserve"> treatment. The working group should discuss which direction of harmonization is most defensible given the available data and model diagnostics.</w:t>
      </w:r>
    </w:p>
    <w:p w14:paraId="0ED42994" w14:textId="77777777" w:rsidR="001D719F" w:rsidRDefault="00000000">
      <w:pPr>
        <w:pStyle w:val="BodyText"/>
      </w:pPr>
      <w:r>
        <w:rPr>
          <w:b/>
          <w:bCs/>
        </w:rPr>
        <w:t>81.</w:t>
      </w:r>
      <w:r>
        <w:t xml:space="preserve"> To examine that issue more directly, I fitted two harmonized variants using the reduced-index data configuration. Model </w:t>
      </w:r>
      <w:r>
        <w:rPr>
          <w:rStyle w:val="VerbatimChar"/>
        </w:rPr>
        <w:t>h1_2.02</w:t>
      </w:r>
      <w:r>
        <w:t xml:space="preserve"> is </w:t>
      </w:r>
      <w:r>
        <w:rPr>
          <w:rStyle w:val="VerbatimChar"/>
        </w:rPr>
        <w:t>h1_2.00</w:t>
      </w:r>
      <w:r>
        <w:t xml:space="preserve"> with the Far North fishery selectivity simplified to the same 2002 split used in </w:t>
      </w:r>
      <w:r>
        <w:rPr>
          <w:rStyle w:val="VerbatimChar"/>
        </w:rPr>
        <w:t>h2_1.14</w:t>
      </w:r>
      <w:r>
        <w:t xml:space="preserve">, while </w:t>
      </w:r>
      <w:r>
        <w:rPr>
          <w:rStyle w:val="VerbatimChar"/>
        </w:rPr>
        <w:t>h2_2.02</w:t>
      </w:r>
      <w:r>
        <w:t xml:space="preserve"> is </w:t>
      </w:r>
      <w:r>
        <w:rPr>
          <w:rStyle w:val="VerbatimChar"/>
        </w:rPr>
        <w:t>h2_1.14</w:t>
      </w:r>
      <w:r>
        <w:t xml:space="preserve"> rebuilt on the reduced-index </w:t>
      </w:r>
      <w:r>
        <w:rPr>
          <w:rStyle w:val="VerbatimChar"/>
        </w:rPr>
        <w:t>2.00.dat</w:t>
      </w:r>
      <w:r>
        <w:t xml:space="preserve"> data set and with the same Far North selectivity treatment. The resulting likelihood comparison is shown in </w:t>
      </w:r>
      <w:hyperlink w:anchor="tbl-north-harmonized-like-components">
        <w:r>
          <w:rPr>
            <w:rStyle w:val="Hyperlink"/>
          </w:rPr>
          <w:t>Table 6</w:t>
        </w:r>
      </w:hyperlink>
      <w:r>
        <w:t xml:space="preserve">, and the corresponding retained-index fits are shown in </w:t>
      </w:r>
      <w:hyperlink w:anchor="fig-harmonized-index-fits">
        <w:r>
          <w:rPr>
            <w:rStyle w:val="Hyperlink"/>
          </w:rPr>
          <w:t>Figure 13</w:t>
        </w:r>
      </w:hyperlink>
      <w:r>
        <w:t>.</w:t>
      </w:r>
    </w:p>
    <w:tbl>
      <w:tblPr>
        <w:tblStyle w:val="Table"/>
        <w:tblW w:w="5000" w:type="pct"/>
        <w:tblLook w:val="0000" w:firstRow="0" w:lastRow="0" w:firstColumn="0" w:lastColumn="0" w:noHBand="0" w:noVBand="0"/>
      </w:tblPr>
      <w:tblGrid>
        <w:gridCol w:w="9360"/>
      </w:tblGrid>
      <w:tr w:rsidR="001D719F" w14:paraId="4D4C8DFD" w14:textId="77777777" w:rsidTr="0076543A">
        <w:tc>
          <w:tcPr>
            <w:tcW w:w="7920" w:type="dxa"/>
          </w:tcPr>
          <w:p w14:paraId="7C4BC9E9" w14:textId="77777777" w:rsidR="001D719F" w:rsidRDefault="00000000">
            <w:pPr>
              <w:pStyle w:val="ImageCaption"/>
              <w:spacing w:before="200"/>
            </w:pPr>
            <w:bookmarkStart w:id="66" w:name="tbl-north-harmonized-like-components"/>
            <w:r>
              <w:t>Table 6: Negative-log-likelihood components and estimated parameter counts for the reduced-index single-stock model (</w:t>
            </w:r>
            <w:r>
              <w:rPr>
                <w:rStyle w:val="VerbatimChar"/>
              </w:rPr>
              <w:t>h1_2.00</w:t>
            </w:r>
            <w:r>
              <w:t>), the harmonized single-stock variant (</w:t>
            </w:r>
            <w:r>
              <w:rPr>
                <w:rStyle w:val="VerbatimChar"/>
              </w:rPr>
              <w:t>h1_2.02</w:t>
            </w:r>
            <w:r>
              <w:t>), and the harmonized two-stock reduced-index variant (</w:t>
            </w:r>
            <w:r>
              <w:rPr>
                <w:rStyle w:val="VerbatimChar"/>
              </w:rPr>
              <w:t>h2_2.02</w:t>
            </w:r>
            <w:r>
              <w:t>). The aggregate and component index rows include only the retained comparable series: Acoustic North, Chile CPUE, Peru CPUE, and Offshore CPUE.</w:t>
            </w:r>
          </w:p>
          <w:tbl>
            <w:tblPr>
              <w:tblStyle w:val="Table"/>
              <w:tblW w:w="5000" w:type="pct"/>
              <w:jc w:val="center"/>
              <w:tblCellMar>
                <w:left w:w="60" w:type="dxa"/>
                <w:right w:w="60" w:type="dxa"/>
              </w:tblCellMar>
              <w:tblLook w:val="0000" w:firstRow="0" w:lastRow="0" w:firstColumn="0" w:lastColumn="0" w:noHBand="0" w:noVBand="0"/>
            </w:tblPr>
            <w:tblGrid>
              <w:gridCol w:w="2286"/>
              <w:gridCol w:w="2286"/>
              <w:gridCol w:w="2286"/>
              <w:gridCol w:w="2286"/>
            </w:tblGrid>
            <w:tr w:rsidR="00E97A4F" w14:paraId="738D9B51" w14:textId="77777777" w:rsidTr="0076543A">
              <w:trPr>
                <w:cantSplit/>
                <w:tblHeader/>
                <w:jc w:val="center"/>
              </w:trPr>
              <w:tc>
                <w:tcPr>
                  <w:tcW w:w="1250" w:type="pct"/>
                </w:tcPr>
                <w:p w14:paraId="028DE3DD" w14:textId="77777777" w:rsidR="001D719F" w:rsidRDefault="00000000">
                  <w:pPr>
                    <w:keepNext/>
                    <w:spacing w:after="60"/>
                  </w:pPr>
                  <w:r>
                    <w:rPr>
                      <w:rFonts w:ascii="Calibri" w:hAnsi="Calibri"/>
                      <w:sz w:val="20"/>
                    </w:rPr>
                    <w:t>Component</w:t>
                  </w:r>
                </w:p>
              </w:tc>
              <w:tc>
                <w:tcPr>
                  <w:tcW w:w="1250" w:type="pct"/>
                  <w:tcBorders>
                    <w:top w:val="single" w:sz="16" w:space="0" w:color="D3D3D3"/>
                    <w:bottom w:val="single" w:sz="16" w:space="0" w:color="D3D3D3"/>
                  </w:tcBorders>
                </w:tcPr>
                <w:p w14:paraId="186B3E46" w14:textId="77777777" w:rsidR="001D719F" w:rsidRDefault="00000000">
                  <w:pPr>
                    <w:keepNext/>
                    <w:spacing w:after="60"/>
                    <w:jc w:val="right"/>
                  </w:pPr>
                  <w:r>
                    <w:rPr>
                      <w:rFonts w:ascii="Calibri" w:hAnsi="Calibri"/>
                      <w:sz w:val="20"/>
                    </w:rPr>
                    <w:t>h1_2.00</w:t>
                  </w:r>
                </w:p>
              </w:tc>
              <w:tc>
                <w:tcPr>
                  <w:tcW w:w="1250" w:type="pct"/>
                  <w:tcBorders>
                    <w:top w:val="single" w:sz="16" w:space="0" w:color="D3D3D3"/>
                    <w:bottom w:val="single" w:sz="16" w:space="0" w:color="D3D3D3"/>
                  </w:tcBorders>
                </w:tcPr>
                <w:p w14:paraId="6540C49E" w14:textId="77777777" w:rsidR="001D719F" w:rsidRDefault="00000000">
                  <w:pPr>
                    <w:keepNext/>
                    <w:spacing w:after="60"/>
                    <w:jc w:val="right"/>
                  </w:pPr>
                  <w:r>
                    <w:rPr>
                      <w:rFonts w:ascii="Calibri" w:hAnsi="Calibri"/>
                      <w:sz w:val="20"/>
                    </w:rPr>
                    <w:t>h1_2.02</w:t>
                  </w:r>
                </w:p>
              </w:tc>
              <w:tc>
                <w:tcPr>
                  <w:tcW w:w="1250" w:type="pct"/>
                </w:tcPr>
                <w:p w14:paraId="00C3D34B" w14:textId="77777777" w:rsidR="001D719F" w:rsidRDefault="00000000">
                  <w:pPr>
                    <w:keepNext/>
                    <w:spacing w:after="60"/>
                    <w:jc w:val="right"/>
                  </w:pPr>
                  <w:r>
                    <w:rPr>
                      <w:rFonts w:ascii="Calibri" w:hAnsi="Calibri"/>
                      <w:sz w:val="20"/>
                    </w:rPr>
                    <w:t>h2_2.02</w:t>
                  </w:r>
                </w:p>
              </w:tc>
            </w:tr>
            <w:tr w:rsidR="00E97A4F" w14:paraId="7AB01202" w14:textId="77777777" w:rsidTr="0076543A">
              <w:trPr>
                <w:cantSplit/>
                <w:jc w:val="center"/>
              </w:trPr>
              <w:tc>
                <w:tcPr>
                  <w:tcW w:w="1250" w:type="pct"/>
                </w:tcPr>
                <w:p w14:paraId="1A8C5FAD" w14:textId="77777777" w:rsidR="001D719F" w:rsidRDefault="00000000">
                  <w:pPr>
                    <w:keepNext/>
                    <w:spacing w:after="60"/>
                  </w:pPr>
                  <w:r>
                    <w:rPr>
                      <w:rFonts w:ascii="Calibri" w:hAnsi="Calibri"/>
                      <w:sz w:val="20"/>
                    </w:rPr>
                    <w:t>Catch likelihood</w:t>
                  </w:r>
                </w:p>
              </w:tc>
              <w:tc>
                <w:tcPr>
                  <w:tcW w:w="1250" w:type="pct"/>
                  <w:shd w:val="clear" w:color="auto" w:fill="FCAE91"/>
                </w:tcPr>
                <w:p w14:paraId="163F286C" w14:textId="77777777" w:rsidR="001D719F" w:rsidRDefault="00000000">
                  <w:pPr>
                    <w:keepNext/>
                    <w:spacing w:after="60"/>
                    <w:jc w:val="right"/>
                  </w:pPr>
                  <w:r>
                    <w:rPr>
                      <w:rFonts w:ascii="Calibri" w:hAnsi="Calibri"/>
                      <w:sz w:val="20"/>
                    </w:rPr>
                    <w:t>0.8</w:t>
                  </w:r>
                </w:p>
              </w:tc>
              <w:tc>
                <w:tcPr>
                  <w:tcW w:w="1250" w:type="pct"/>
                  <w:shd w:val="clear" w:color="auto" w:fill="FFF5F0"/>
                </w:tcPr>
                <w:p w14:paraId="0FFE7009" w14:textId="77777777" w:rsidR="001D719F" w:rsidRDefault="00000000">
                  <w:pPr>
                    <w:keepNext/>
                    <w:spacing w:after="60"/>
                    <w:jc w:val="right"/>
                  </w:pPr>
                  <w:r>
                    <w:rPr>
                      <w:rFonts w:ascii="Calibri" w:hAnsi="Calibri"/>
                      <w:sz w:val="20"/>
                    </w:rPr>
                    <w:t>1.4</w:t>
                  </w:r>
                </w:p>
              </w:tc>
              <w:tc>
                <w:tcPr>
                  <w:tcW w:w="1250" w:type="pct"/>
                  <w:shd w:val="clear" w:color="auto" w:fill="FDBFA7"/>
                </w:tcPr>
                <w:p w14:paraId="2F1CB09C" w14:textId="77777777" w:rsidR="001D719F" w:rsidRDefault="00000000">
                  <w:pPr>
                    <w:keepNext/>
                    <w:spacing w:after="60"/>
                    <w:jc w:val="right"/>
                  </w:pPr>
                  <w:r>
                    <w:rPr>
                      <w:rFonts w:ascii="Calibri" w:hAnsi="Calibri"/>
                      <w:sz w:val="20"/>
                    </w:rPr>
                    <w:t>1.0</w:t>
                  </w:r>
                </w:p>
              </w:tc>
            </w:tr>
            <w:tr w:rsidR="00E97A4F" w14:paraId="02625E15" w14:textId="77777777" w:rsidTr="0076543A">
              <w:trPr>
                <w:cantSplit/>
                <w:jc w:val="center"/>
              </w:trPr>
              <w:tc>
                <w:tcPr>
                  <w:tcW w:w="1250" w:type="pct"/>
                </w:tcPr>
                <w:p w14:paraId="4FAFBF8D" w14:textId="77777777" w:rsidR="001D719F" w:rsidRDefault="00000000">
                  <w:pPr>
                    <w:keepNext/>
                    <w:spacing w:after="60"/>
                  </w:pPr>
                  <w:r>
                    <w:rPr>
                      <w:rFonts w:ascii="Calibri" w:hAnsi="Calibri"/>
                      <w:sz w:val="20"/>
                    </w:rPr>
                    <w:t>Fishery age compositions</w:t>
                  </w:r>
                </w:p>
              </w:tc>
              <w:tc>
                <w:tcPr>
                  <w:tcW w:w="1250" w:type="pct"/>
                  <w:shd w:val="clear" w:color="auto" w:fill="FED2C1"/>
                </w:tcPr>
                <w:p w14:paraId="2454628F" w14:textId="77777777" w:rsidR="001D719F" w:rsidRDefault="00000000">
                  <w:pPr>
                    <w:keepNext/>
                    <w:spacing w:after="60"/>
                    <w:jc w:val="right"/>
                  </w:pPr>
                  <w:r>
                    <w:rPr>
                      <w:rFonts w:ascii="Calibri" w:hAnsi="Calibri"/>
                      <w:sz w:val="20"/>
                    </w:rPr>
                    <w:t>262.9</w:t>
                  </w:r>
                </w:p>
              </w:tc>
              <w:tc>
                <w:tcPr>
                  <w:tcW w:w="1250" w:type="pct"/>
                  <w:shd w:val="clear" w:color="auto" w:fill="FFF5F0"/>
                </w:tcPr>
                <w:p w14:paraId="5455D5B9" w14:textId="77777777" w:rsidR="001D719F" w:rsidRDefault="00000000">
                  <w:pPr>
                    <w:keepNext/>
                    <w:spacing w:after="60"/>
                    <w:jc w:val="right"/>
                  </w:pPr>
                  <w:r>
                    <w:rPr>
                      <w:rFonts w:ascii="Calibri" w:hAnsi="Calibri"/>
                      <w:sz w:val="20"/>
                    </w:rPr>
                    <w:t>279.4</w:t>
                  </w:r>
                </w:p>
              </w:tc>
              <w:tc>
                <w:tcPr>
                  <w:tcW w:w="1250" w:type="pct"/>
                  <w:shd w:val="clear" w:color="auto" w:fill="FCAE91"/>
                </w:tcPr>
                <w:p w14:paraId="7BF508DF" w14:textId="77777777" w:rsidR="001D719F" w:rsidRDefault="00000000">
                  <w:pPr>
                    <w:keepNext/>
                    <w:spacing w:after="60"/>
                    <w:jc w:val="right"/>
                  </w:pPr>
                  <w:r>
                    <w:rPr>
                      <w:rFonts w:ascii="Calibri" w:hAnsi="Calibri"/>
                      <w:sz w:val="20"/>
                    </w:rPr>
                    <w:t>246.2</w:t>
                  </w:r>
                </w:p>
              </w:tc>
            </w:tr>
            <w:tr w:rsidR="00E97A4F" w14:paraId="0E3E44CB" w14:textId="77777777" w:rsidTr="0076543A">
              <w:trPr>
                <w:cantSplit/>
                <w:jc w:val="center"/>
              </w:trPr>
              <w:tc>
                <w:tcPr>
                  <w:tcW w:w="1250" w:type="pct"/>
                </w:tcPr>
                <w:p w14:paraId="12C003E7" w14:textId="77777777" w:rsidR="001D719F" w:rsidRDefault="00000000">
                  <w:pPr>
                    <w:keepNext/>
                    <w:spacing w:after="60"/>
                  </w:pPr>
                  <w:r>
                    <w:rPr>
                      <w:rFonts w:ascii="Calibri" w:hAnsi="Calibri"/>
                      <w:sz w:val="20"/>
                    </w:rPr>
                    <w:t>North Chile fishery age comps</w:t>
                  </w:r>
                </w:p>
              </w:tc>
              <w:tc>
                <w:tcPr>
                  <w:tcW w:w="1250" w:type="pct"/>
                  <w:shd w:val="clear" w:color="auto" w:fill="FEE6DC"/>
                </w:tcPr>
                <w:p w14:paraId="6B627834" w14:textId="77777777" w:rsidR="001D719F" w:rsidRDefault="00000000">
                  <w:pPr>
                    <w:keepNext/>
                    <w:spacing w:after="60"/>
                    <w:jc w:val="right"/>
                  </w:pPr>
                  <w:r>
                    <w:rPr>
                      <w:rFonts w:ascii="Calibri" w:hAnsi="Calibri"/>
                      <w:sz w:val="20"/>
                    </w:rPr>
                    <w:t>113.2</w:t>
                  </w:r>
                </w:p>
              </w:tc>
              <w:tc>
                <w:tcPr>
                  <w:tcW w:w="1250" w:type="pct"/>
                  <w:shd w:val="clear" w:color="auto" w:fill="FFF5F0"/>
                </w:tcPr>
                <w:p w14:paraId="3BAA5814" w14:textId="77777777" w:rsidR="001D719F" w:rsidRDefault="00000000">
                  <w:pPr>
                    <w:keepNext/>
                    <w:spacing w:after="60"/>
                    <w:jc w:val="right"/>
                  </w:pPr>
                  <w:r>
                    <w:rPr>
                      <w:rFonts w:ascii="Calibri" w:hAnsi="Calibri"/>
                      <w:sz w:val="20"/>
                    </w:rPr>
                    <w:t>113.8</w:t>
                  </w:r>
                </w:p>
              </w:tc>
              <w:tc>
                <w:tcPr>
                  <w:tcW w:w="1250" w:type="pct"/>
                  <w:shd w:val="clear" w:color="auto" w:fill="FCAE91"/>
                </w:tcPr>
                <w:p w14:paraId="1101D468" w14:textId="77777777" w:rsidR="001D719F" w:rsidRDefault="00000000">
                  <w:pPr>
                    <w:keepNext/>
                    <w:spacing w:after="60"/>
                    <w:jc w:val="right"/>
                  </w:pPr>
                  <w:r>
                    <w:rPr>
                      <w:rFonts w:ascii="Calibri" w:hAnsi="Calibri"/>
                      <w:sz w:val="20"/>
                    </w:rPr>
                    <w:t>110.9</w:t>
                  </w:r>
                </w:p>
              </w:tc>
            </w:tr>
            <w:tr w:rsidR="00E97A4F" w14:paraId="1D7E6AAE" w14:textId="77777777" w:rsidTr="0076543A">
              <w:trPr>
                <w:cantSplit/>
                <w:jc w:val="center"/>
              </w:trPr>
              <w:tc>
                <w:tcPr>
                  <w:tcW w:w="1250" w:type="pct"/>
                </w:tcPr>
                <w:p w14:paraId="05E1DD44" w14:textId="77777777" w:rsidR="001D719F" w:rsidRDefault="00000000">
                  <w:pPr>
                    <w:keepNext/>
                    <w:spacing w:after="60"/>
                  </w:pPr>
                  <w:r>
                    <w:rPr>
                      <w:rFonts w:ascii="Calibri" w:hAnsi="Calibri"/>
                      <w:sz w:val="20"/>
                    </w:rPr>
                    <w:t>S-C Chile fishery age comps</w:t>
                  </w:r>
                </w:p>
              </w:tc>
              <w:tc>
                <w:tcPr>
                  <w:tcW w:w="1250" w:type="pct"/>
                  <w:shd w:val="clear" w:color="auto" w:fill="FDD0BE"/>
                </w:tcPr>
                <w:p w14:paraId="44F2320D" w14:textId="77777777" w:rsidR="001D719F" w:rsidRDefault="00000000">
                  <w:pPr>
                    <w:keepNext/>
                    <w:spacing w:after="60"/>
                    <w:jc w:val="right"/>
                  </w:pPr>
                  <w:r>
                    <w:rPr>
                      <w:rFonts w:ascii="Calibri" w:hAnsi="Calibri"/>
                      <w:sz w:val="20"/>
                    </w:rPr>
                    <w:t>124.0</w:t>
                  </w:r>
                </w:p>
              </w:tc>
              <w:tc>
                <w:tcPr>
                  <w:tcW w:w="1250" w:type="pct"/>
                  <w:shd w:val="clear" w:color="auto" w:fill="FFF5F0"/>
                </w:tcPr>
                <w:p w14:paraId="1A76E6FB" w14:textId="77777777" w:rsidR="001D719F" w:rsidRDefault="00000000">
                  <w:pPr>
                    <w:keepNext/>
                    <w:spacing w:after="60"/>
                    <w:jc w:val="right"/>
                  </w:pPr>
                  <w:r>
                    <w:rPr>
                      <w:rFonts w:ascii="Calibri" w:hAnsi="Calibri"/>
                      <w:sz w:val="20"/>
                    </w:rPr>
                    <w:t>139.1</w:t>
                  </w:r>
                </w:p>
              </w:tc>
              <w:tc>
                <w:tcPr>
                  <w:tcW w:w="1250" w:type="pct"/>
                  <w:shd w:val="clear" w:color="auto" w:fill="FCAE91"/>
                </w:tcPr>
                <w:p w14:paraId="5E87DEE2" w14:textId="77777777" w:rsidR="001D719F" w:rsidRDefault="00000000">
                  <w:pPr>
                    <w:keepNext/>
                    <w:spacing w:after="60"/>
                    <w:jc w:val="right"/>
                  </w:pPr>
                  <w:r>
                    <w:rPr>
                      <w:rFonts w:ascii="Calibri" w:hAnsi="Calibri"/>
                      <w:sz w:val="20"/>
                    </w:rPr>
                    <w:t>110.1</w:t>
                  </w:r>
                </w:p>
              </w:tc>
            </w:tr>
            <w:tr w:rsidR="00E97A4F" w14:paraId="170C5737" w14:textId="77777777" w:rsidTr="0076543A">
              <w:trPr>
                <w:cantSplit/>
                <w:jc w:val="center"/>
              </w:trPr>
              <w:tc>
                <w:tcPr>
                  <w:tcW w:w="1250" w:type="pct"/>
                </w:tcPr>
                <w:p w14:paraId="15CF623D" w14:textId="77777777" w:rsidR="001D719F" w:rsidRDefault="00000000">
                  <w:pPr>
                    <w:keepNext/>
                    <w:spacing w:after="60"/>
                  </w:pPr>
                  <w:r>
                    <w:rPr>
                      <w:rFonts w:ascii="Calibri" w:hAnsi="Calibri"/>
                      <w:sz w:val="20"/>
                    </w:rPr>
                    <w:lastRenderedPageBreak/>
                    <w:t>Offshore trawl fishery age comps</w:t>
                  </w:r>
                </w:p>
              </w:tc>
              <w:tc>
                <w:tcPr>
                  <w:tcW w:w="1250" w:type="pct"/>
                  <w:shd w:val="clear" w:color="auto" w:fill="FDCEBB"/>
                </w:tcPr>
                <w:p w14:paraId="4FF88D82" w14:textId="77777777" w:rsidR="001D719F" w:rsidRDefault="00000000">
                  <w:pPr>
                    <w:keepNext/>
                    <w:spacing w:after="60"/>
                    <w:jc w:val="right"/>
                  </w:pPr>
                  <w:r>
                    <w:rPr>
                      <w:rFonts w:ascii="Calibri" w:hAnsi="Calibri"/>
                      <w:sz w:val="20"/>
                    </w:rPr>
                    <w:t>25.7</w:t>
                  </w:r>
                </w:p>
              </w:tc>
              <w:tc>
                <w:tcPr>
                  <w:tcW w:w="1250" w:type="pct"/>
                  <w:shd w:val="clear" w:color="auto" w:fill="FFF5F0"/>
                </w:tcPr>
                <w:p w14:paraId="0D599BC8" w14:textId="77777777" w:rsidR="001D719F" w:rsidRDefault="00000000">
                  <w:pPr>
                    <w:keepNext/>
                    <w:spacing w:after="60"/>
                    <w:jc w:val="right"/>
                  </w:pPr>
                  <w:r>
                    <w:rPr>
                      <w:rFonts w:ascii="Calibri" w:hAnsi="Calibri"/>
                      <w:sz w:val="20"/>
                    </w:rPr>
                    <w:t>26.5</w:t>
                  </w:r>
                </w:p>
              </w:tc>
              <w:tc>
                <w:tcPr>
                  <w:tcW w:w="1250" w:type="pct"/>
                  <w:shd w:val="clear" w:color="auto" w:fill="FCAE91"/>
                </w:tcPr>
                <w:p w14:paraId="41B9FC2E" w14:textId="77777777" w:rsidR="001D719F" w:rsidRDefault="00000000">
                  <w:pPr>
                    <w:keepNext/>
                    <w:spacing w:after="60"/>
                    <w:jc w:val="right"/>
                  </w:pPr>
                  <w:r>
                    <w:rPr>
                      <w:rFonts w:ascii="Calibri" w:hAnsi="Calibri"/>
                      <w:sz w:val="20"/>
                    </w:rPr>
                    <w:t>25.1</w:t>
                  </w:r>
                </w:p>
              </w:tc>
            </w:tr>
            <w:tr w:rsidR="00E97A4F" w14:paraId="7ED4B0BA" w14:textId="77777777" w:rsidTr="0076543A">
              <w:trPr>
                <w:cantSplit/>
                <w:jc w:val="center"/>
              </w:trPr>
              <w:tc>
                <w:tcPr>
                  <w:tcW w:w="1250" w:type="pct"/>
                </w:tcPr>
                <w:p w14:paraId="4F7A9F0A" w14:textId="77777777" w:rsidR="001D719F" w:rsidRDefault="00000000">
                  <w:pPr>
                    <w:keepNext/>
                    <w:spacing w:after="60"/>
                  </w:pPr>
                  <w:r>
                    <w:rPr>
                      <w:rFonts w:ascii="Calibri" w:hAnsi="Calibri"/>
                      <w:sz w:val="20"/>
                    </w:rPr>
                    <w:t>Fishery length compositions</w:t>
                  </w:r>
                </w:p>
              </w:tc>
              <w:tc>
                <w:tcPr>
                  <w:tcW w:w="1250" w:type="pct"/>
                  <w:shd w:val="clear" w:color="auto" w:fill="FCB398"/>
                </w:tcPr>
                <w:p w14:paraId="2E34161B" w14:textId="77777777" w:rsidR="001D719F" w:rsidRDefault="00000000">
                  <w:pPr>
                    <w:keepNext/>
                    <w:spacing w:after="60"/>
                    <w:jc w:val="right"/>
                  </w:pPr>
                  <w:r>
                    <w:rPr>
                      <w:rFonts w:ascii="Calibri" w:hAnsi="Calibri"/>
                      <w:sz w:val="20"/>
                    </w:rPr>
                    <w:t>470.2</w:t>
                  </w:r>
                </w:p>
              </w:tc>
              <w:tc>
                <w:tcPr>
                  <w:tcW w:w="1250" w:type="pct"/>
                  <w:shd w:val="clear" w:color="auto" w:fill="FFF5F0"/>
                </w:tcPr>
                <w:p w14:paraId="1F40CAA0" w14:textId="77777777" w:rsidR="001D719F" w:rsidRDefault="00000000">
                  <w:pPr>
                    <w:keepNext/>
                    <w:spacing w:after="60"/>
                    <w:jc w:val="right"/>
                  </w:pPr>
                  <w:r>
                    <w:rPr>
                      <w:rFonts w:ascii="Calibri" w:hAnsi="Calibri"/>
                      <w:sz w:val="20"/>
                    </w:rPr>
                    <w:t>608.9</w:t>
                  </w:r>
                </w:p>
              </w:tc>
              <w:tc>
                <w:tcPr>
                  <w:tcW w:w="1250" w:type="pct"/>
                  <w:shd w:val="clear" w:color="auto" w:fill="FCAE91"/>
                </w:tcPr>
                <w:p w14:paraId="13AA142D" w14:textId="77777777" w:rsidR="001D719F" w:rsidRDefault="00000000">
                  <w:pPr>
                    <w:keepNext/>
                    <w:spacing w:after="60"/>
                    <w:jc w:val="right"/>
                  </w:pPr>
                  <w:r>
                    <w:rPr>
                      <w:rFonts w:ascii="Calibri" w:hAnsi="Calibri"/>
                      <w:sz w:val="20"/>
                    </w:rPr>
                    <w:t>459.0</w:t>
                  </w:r>
                </w:p>
              </w:tc>
            </w:tr>
            <w:tr w:rsidR="00E97A4F" w14:paraId="6B0F77B4" w14:textId="77777777" w:rsidTr="0076543A">
              <w:trPr>
                <w:cantSplit/>
                <w:jc w:val="center"/>
              </w:trPr>
              <w:tc>
                <w:tcPr>
                  <w:tcW w:w="1250" w:type="pct"/>
                </w:tcPr>
                <w:p w14:paraId="408CBA1E" w14:textId="77777777" w:rsidR="001D719F" w:rsidRDefault="00000000">
                  <w:pPr>
                    <w:keepNext/>
                    <w:spacing w:after="60"/>
                  </w:pPr>
                  <w:r>
                    <w:rPr>
                      <w:rFonts w:ascii="Calibri" w:hAnsi="Calibri"/>
                      <w:sz w:val="20"/>
                    </w:rPr>
                    <w:t>Fishery selectivity penalties</w:t>
                  </w:r>
                </w:p>
              </w:tc>
              <w:tc>
                <w:tcPr>
                  <w:tcW w:w="1250" w:type="pct"/>
                  <w:shd w:val="clear" w:color="auto" w:fill="FFF5F0"/>
                </w:tcPr>
                <w:p w14:paraId="71CCF5F9" w14:textId="77777777" w:rsidR="001D719F" w:rsidRDefault="00000000">
                  <w:pPr>
                    <w:keepNext/>
                    <w:spacing w:after="60"/>
                    <w:jc w:val="right"/>
                  </w:pPr>
                  <w:r>
                    <w:rPr>
                      <w:rFonts w:ascii="Calibri" w:hAnsi="Calibri"/>
                      <w:sz w:val="20"/>
                    </w:rPr>
                    <w:t>329.7</w:t>
                  </w:r>
                </w:p>
              </w:tc>
              <w:tc>
                <w:tcPr>
                  <w:tcW w:w="1250" w:type="pct"/>
                  <w:shd w:val="clear" w:color="auto" w:fill="FCB498"/>
                </w:tcPr>
                <w:p w14:paraId="5F0552EE" w14:textId="77777777" w:rsidR="001D719F" w:rsidRDefault="00000000">
                  <w:pPr>
                    <w:keepNext/>
                    <w:spacing w:after="60"/>
                    <w:jc w:val="right"/>
                  </w:pPr>
                  <w:r>
                    <w:rPr>
                      <w:rFonts w:ascii="Calibri" w:hAnsi="Calibri"/>
                      <w:sz w:val="20"/>
                    </w:rPr>
                    <w:t>211.5</w:t>
                  </w:r>
                </w:p>
              </w:tc>
              <w:tc>
                <w:tcPr>
                  <w:tcW w:w="1250" w:type="pct"/>
                  <w:shd w:val="clear" w:color="auto" w:fill="FCAE91"/>
                </w:tcPr>
                <w:p w14:paraId="6A4B6FDE" w14:textId="77777777" w:rsidR="001D719F" w:rsidRDefault="00000000">
                  <w:pPr>
                    <w:keepNext/>
                    <w:spacing w:after="60"/>
                    <w:jc w:val="right"/>
                  </w:pPr>
                  <w:r>
                    <w:rPr>
                      <w:rFonts w:ascii="Calibri" w:hAnsi="Calibri"/>
                      <w:sz w:val="20"/>
                    </w:rPr>
                    <w:t>201.4</w:t>
                  </w:r>
                </w:p>
              </w:tc>
            </w:tr>
            <w:tr w:rsidR="00E97A4F" w14:paraId="2E69D33E" w14:textId="77777777" w:rsidTr="0076543A">
              <w:trPr>
                <w:cantSplit/>
                <w:jc w:val="center"/>
              </w:trPr>
              <w:tc>
                <w:tcPr>
                  <w:tcW w:w="1250" w:type="pct"/>
                </w:tcPr>
                <w:p w14:paraId="4B702F59" w14:textId="77777777" w:rsidR="001D719F" w:rsidRDefault="00000000">
                  <w:pPr>
                    <w:keepNext/>
                    <w:spacing w:after="60"/>
                  </w:pPr>
                  <w:r>
                    <w:rPr>
                      <w:rFonts w:ascii="Calibri" w:hAnsi="Calibri"/>
                      <w:sz w:val="20"/>
                    </w:rPr>
                    <w:t>Index likelihood</w:t>
                  </w:r>
                </w:p>
              </w:tc>
              <w:tc>
                <w:tcPr>
                  <w:tcW w:w="1250" w:type="pct"/>
                  <w:shd w:val="clear" w:color="auto" w:fill="FCAE91"/>
                </w:tcPr>
                <w:p w14:paraId="29D54605" w14:textId="77777777" w:rsidR="001D719F" w:rsidRDefault="00000000">
                  <w:pPr>
                    <w:keepNext/>
                    <w:spacing w:after="60"/>
                    <w:jc w:val="right"/>
                  </w:pPr>
                  <w:r>
                    <w:rPr>
                      <w:rFonts w:ascii="Calibri" w:hAnsi="Calibri"/>
                      <w:sz w:val="20"/>
                    </w:rPr>
                    <w:t>130.6</w:t>
                  </w:r>
                </w:p>
              </w:tc>
              <w:tc>
                <w:tcPr>
                  <w:tcW w:w="1250" w:type="pct"/>
                  <w:shd w:val="clear" w:color="auto" w:fill="FFF5F0"/>
                </w:tcPr>
                <w:p w14:paraId="75EBFBBD" w14:textId="77777777" w:rsidR="001D719F" w:rsidRDefault="00000000">
                  <w:pPr>
                    <w:keepNext/>
                    <w:spacing w:after="60"/>
                    <w:jc w:val="right"/>
                  </w:pPr>
                  <w:r>
                    <w:rPr>
                      <w:rFonts w:ascii="Calibri" w:hAnsi="Calibri"/>
                      <w:sz w:val="20"/>
                    </w:rPr>
                    <w:t>155.2</w:t>
                  </w:r>
                </w:p>
              </w:tc>
              <w:tc>
                <w:tcPr>
                  <w:tcW w:w="1250" w:type="pct"/>
                  <w:shd w:val="clear" w:color="auto" w:fill="FCB89E"/>
                </w:tcPr>
                <w:p w14:paraId="79257E43" w14:textId="77777777" w:rsidR="001D719F" w:rsidRDefault="00000000">
                  <w:pPr>
                    <w:keepNext/>
                    <w:spacing w:after="60"/>
                    <w:jc w:val="right"/>
                  </w:pPr>
                  <w:r>
                    <w:rPr>
                      <w:rFonts w:ascii="Calibri" w:hAnsi="Calibri"/>
                      <w:sz w:val="20"/>
                    </w:rPr>
                    <w:t>134.1</w:t>
                  </w:r>
                </w:p>
              </w:tc>
            </w:tr>
            <w:tr w:rsidR="00E97A4F" w14:paraId="48F459B0" w14:textId="77777777" w:rsidTr="0076543A">
              <w:trPr>
                <w:cantSplit/>
                <w:jc w:val="center"/>
              </w:trPr>
              <w:tc>
                <w:tcPr>
                  <w:tcW w:w="1250" w:type="pct"/>
                </w:tcPr>
                <w:p w14:paraId="2CD9B197" w14:textId="77777777" w:rsidR="001D719F" w:rsidRDefault="00000000">
                  <w:pPr>
                    <w:keepNext/>
                    <w:spacing w:after="60"/>
                  </w:pPr>
                  <w:r>
                    <w:rPr>
                      <w:rFonts w:ascii="Calibri" w:hAnsi="Calibri"/>
                      <w:sz w:val="20"/>
                    </w:rPr>
                    <w:t>Chile acoustic North index</w:t>
                  </w:r>
                </w:p>
              </w:tc>
              <w:tc>
                <w:tcPr>
                  <w:tcW w:w="1250" w:type="pct"/>
                  <w:shd w:val="clear" w:color="auto" w:fill="FCB398"/>
                </w:tcPr>
                <w:p w14:paraId="367EACF2" w14:textId="77777777" w:rsidR="001D719F" w:rsidRDefault="00000000">
                  <w:pPr>
                    <w:keepNext/>
                    <w:spacing w:after="60"/>
                    <w:jc w:val="right"/>
                  </w:pPr>
                  <w:r>
                    <w:rPr>
                      <w:rFonts w:ascii="Calibri" w:hAnsi="Calibri"/>
                      <w:sz w:val="20"/>
                    </w:rPr>
                    <w:t>73.2</w:t>
                  </w:r>
                </w:p>
              </w:tc>
              <w:tc>
                <w:tcPr>
                  <w:tcW w:w="1250" w:type="pct"/>
                  <w:shd w:val="clear" w:color="auto" w:fill="FCAE91"/>
                </w:tcPr>
                <w:p w14:paraId="34BD9782" w14:textId="77777777" w:rsidR="001D719F" w:rsidRDefault="00000000">
                  <w:pPr>
                    <w:keepNext/>
                    <w:spacing w:after="60"/>
                    <w:jc w:val="right"/>
                  </w:pPr>
                  <w:r>
                    <w:rPr>
                      <w:rFonts w:ascii="Calibri" w:hAnsi="Calibri"/>
                      <w:sz w:val="20"/>
                    </w:rPr>
                    <w:t>72.1</w:t>
                  </w:r>
                </w:p>
              </w:tc>
              <w:tc>
                <w:tcPr>
                  <w:tcW w:w="1250" w:type="pct"/>
                  <w:shd w:val="clear" w:color="auto" w:fill="FFF5F0"/>
                </w:tcPr>
                <w:p w14:paraId="686A16AA" w14:textId="77777777" w:rsidR="001D719F" w:rsidRDefault="00000000">
                  <w:pPr>
                    <w:keepNext/>
                    <w:spacing w:after="60"/>
                    <w:jc w:val="right"/>
                  </w:pPr>
                  <w:r>
                    <w:rPr>
                      <w:rFonts w:ascii="Calibri" w:hAnsi="Calibri"/>
                      <w:sz w:val="20"/>
                    </w:rPr>
                    <w:t>88.0</w:t>
                  </w:r>
                </w:p>
              </w:tc>
            </w:tr>
            <w:tr w:rsidR="00E97A4F" w14:paraId="2D9A159F" w14:textId="77777777" w:rsidTr="0076543A">
              <w:trPr>
                <w:cantSplit/>
                <w:jc w:val="center"/>
              </w:trPr>
              <w:tc>
                <w:tcPr>
                  <w:tcW w:w="1250" w:type="pct"/>
                </w:tcPr>
                <w:p w14:paraId="61219E49" w14:textId="77777777" w:rsidR="001D719F" w:rsidRDefault="00000000">
                  <w:pPr>
                    <w:keepNext/>
                    <w:spacing w:after="60"/>
                  </w:pPr>
                  <w:r>
                    <w:rPr>
                      <w:rFonts w:ascii="Calibri" w:hAnsi="Calibri"/>
                      <w:sz w:val="20"/>
                    </w:rPr>
                    <w:t>Chile CPUE index</w:t>
                  </w:r>
                </w:p>
              </w:tc>
              <w:tc>
                <w:tcPr>
                  <w:tcW w:w="1250" w:type="pct"/>
                  <w:shd w:val="clear" w:color="auto" w:fill="FCB69C"/>
                </w:tcPr>
                <w:p w14:paraId="61C23F31" w14:textId="77777777" w:rsidR="001D719F" w:rsidRDefault="00000000">
                  <w:pPr>
                    <w:keepNext/>
                    <w:spacing w:after="60"/>
                    <w:jc w:val="right"/>
                  </w:pPr>
                  <w:r>
                    <w:rPr>
                      <w:rFonts w:ascii="Calibri" w:hAnsi="Calibri"/>
                      <w:sz w:val="20"/>
                    </w:rPr>
                    <w:t>17.0</w:t>
                  </w:r>
                </w:p>
              </w:tc>
              <w:tc>
                <w:tcPr>
                  <w:tcW w:w="1250" w:type="pct"/>
                  <w:shd w:val="clear" w:color="auto" w:fill="FFF5F0"/>
                </w:tcPr>
                <w:p w14:paraId="73FF317C" w14:textId="77777777" w:rsidR="001D719F" w:rsidRDefault="00000000">
                  <w:pPr>
                    <w:keepNext/>
                    <w:spacing w:after="60"/>
                    <w:jc w:val="right"/>
                  </w:pPr>
                  <w:r>
                    <w:rPr>
                      <w:rFonts w:ascii="Calibri" w:hAnsi="Calibri"/>
                      <w:sz w:val="20"/>
                    </w:rPr>
                    <w:t>20.4</w:t>
                  </w:r>
                </w:p>
              </w:tc>
              <w:tc>
                <w:tcPr>
                  <w:tcW w:w="1250" w:type="pct"/>
                  <w:shd w:val="clear" w:color="auto" w:fill="FCAE91"/>
                </w:tcPr>
                <w:p w14:paraId="201A5776" w14:textId="77777777" w:rsidR="001D719F" w:rsidRDefault="00000000">
                  <w:pPr>
                    <w:keepNext/>
                    <w:spacing w:after="60"/>
                    <w:jc w:val="right"/>
                  </w:pPr>
                  <w:r>
                    <w:rPr>
                      <w:rFonts w:ascii="Calibri" w:hAnsi="Calibri"/>
                      <w:sz w:val="20"/>
                    </w:rPr>
                    <w:t>16.6</w:t>
                  </w:r>
                </w:p>
              </w:tc>
            </w:tr>
            <w:tr w:rsidR="00E97A4F" w14:paraId="5634CD29" w14:textId="77777777" w:rsidTr="0076543A">
              <w:trPr>
                <w:cantSplit/>
                <w:jc w:val="center"/>
              </w:trPr>
              <w:tc>
                <w:tcPr>
                  <w:tcW w:w="1250" w:type="pct"/>
                </w:tcPr>
                <w:p w14:paraId="0B3C40BE" w14:textId="77777777" w:rsidR="001D719F" w:rsidRDefault="00000000">
                  <w:pPr>
                    <w:keepNext/>
                    <w:spacing w:after="60"/>
                  </w:pPr>
                  <w:r>
                    <w:rPr>
                      <w:rFonts w:ascii="Calibri" w:hAnsi="Calibri"/>
                      <w:sz w:val="20"/>
                    </w:rPr>
                    <w:t>Peru CPUE index</w:t>
                  </w:r>
                </w:p>
              </w:tc>
              <w:tc>
                <w:tcPr>
                  <w:tcW w:w="1250" w:type="pct"/>
                  <w:shd w:val="clear" w:color="auto" w:fill="FDC5B0"/>
                </w:tcPr>
                <w:p w14:paraId="218C738B" w14:textId="77777777" w:rsidR="001D719F" w:rsidRDefault="00000000">
                  <w:pPr>
                    <w:keepNext/>
                    <w:spacing w:after="60"/>
                    <w:jc w:val="right"/>
                  </w:pPr>
                  <w:r>
                    <w:rPr>
                      <w:rFonts w:ascii="Calibri" w:hAnsi="Calibri"/>
                      <w:sz w:val="20"/>
                    </w:rPr>
                    <w:t>29.5</w:t>
                  </w:r>
                </w:p>
              </w:tc>
              <w:tc>
                <w:tcPr>
                  <w:tcW w:w="1250" w:type="pct"/>
                  <w:shd w:val="clear" w:color="auto" w:fill="FFF5F0"/>
                </w:tcPr>
                <w:p w14:paraId="24397004" w14:textId="77777777" w:rsidR="001D719F" w:rsidRDefault="00000000">
                  <w:pPr>
                    <w:keepNext/>
                    <w:spacing w:after="60"/>
                    <w:jc w:val="right"/>
                  </w:pPr>
                  <w:r>
                    <w:rPr>
                      <w:rFonts w:ascii="Calibri" w:hAnsi="Calibri"/>
                      <w:sz w:val="20"/>
                    </w:rPr>
                    <w:t>50.8</w:t>
                  </w:r>
                </w:p>
              </w:tc>
              <w:tc>
                <w:tcPr>
                  <w:tcW w:w="1250" w:type="pct"/>
                  <w:shd w:val="clear" w:color="auto" w:fill="FCAE91"/>
                </w:tcPr>
                <w:p w14:paraId="4A8B1F19" w14:textId="77777777" w:rsidR="001D719F" w:rsidRDefault="00000000">
                  <w:pPr>
                    <w:keepNext/>
                    <w:spacing w:after="60"/>
                    <w:jc w:val="right"/>
                  </w:pPr>
                  <w:r>
                    <w:rPr>
                      <w:rFonts w:ascii="Calibri" w:hAnsi="Calibri"/>
                      <w:sz w:val="20"/>
                    </w:rPr>
                    <w:t>19.2</w:t>
                  </w:r>
                </w:p>
              </w:tc>
            </w:tr>
            <w:tr w:rsidR="00E97A4F" w14:paraId="2D8361EC" w14:textId="77777777" w:rsidTr="0076543A">
              <w:trPr>
                <w:cantSplit/>
                <w:jc w:val="center"/>
              </w:trPr>
              <w:tc>
                <w:tcPr>
                  <w:tcW w:w="1250" w:type="pct"/>
                </w:tcPr>
                <w:p w14:paraId="42AF77E2" w14:textId="77777777" w:rsidR="001D719F" w:rsidRDefault="00000000">
                  <w:pPr>
                    <w:keepNext/>
                    <w:spacing w:after="60"/>
                  </w:pPr>
                  <w:r>
                    <w:rPr>
                      <w:rFonts w:ascii="Calibri" w:hAnsi="Calibri"/>
                      <w:sz w:val="20"/>
                    </w:rPr>
                    <w:t>Offshore CPUE index</w:t>
                  </w:r>
                </w:p>
              </w:tc>
              <w:tc>
                <w:tcPr>
                  <w:tcW w:w="1250" w:type="pct"/>
                  <w:shd w:val="clear" w:color="auto" w:fill="FDCAB6"/>
                </w:tcPr>
                <w:p w14:paraId="6096F8B5" w14:textId="77777777" w:rsidR="001D719F" w:rsidRDefault="00000000">
                  <w:pPr>
                    <w:keepNext/>
                    <w:spacing w:after="60"/>
                    <w:jc w:val="right"/>
                  </w:pPr>
                  <w:r>
                    <w:rPr>
                      <w:rFonts w:ascii="Calibri" w:hAnsi="Calibri"/>
                      <w:sz w:val="20"/>
                    </w:rPr>
                    <w:t>10.9</w:t>
                  </w:r>
                </w:p>
              </w:tc>
              <w:tc>
                <w:tcPr>
                  <w:tcW w:w="1250" w:type="pct"/>
                  <w:shd w:val="clear" w:color="auto" w:fill="FFF5F0"/>
                </w:tcPr>
                <w:p w14:paraId="1AD02F44" w14:textId="77777777" w:rsidR="001D719F" w:rsidRDefault="00000000">
                  <w:pPr>
                    <w:keepNext/>
                    <w:spacing w:after="60"/>
                    <w:jc w:val="right"/>
                  </w:pPr>
                  <w:r>
                    <w:rPr>
                      <w:rFonts w:ascii="Calibri" w:hAnsi="Calibri"/>
                      <w:sz w:val="20"/>
                    </w:rPr>
                    <w:t>11.9</w:t>
                  </w:r>
                </w:p>
              </w:tc>
              <w:tc>
                <w:tcPr>
                  <w:tcW w:w="1250" w:type="pct"/>
                  <w:shd w:val="clear" w:color="auto" w:fill="FCAE91"/>
                </w:tcPr>
                <w:p w14:paraId="3FB212AE" w14:textId="77777777" w:rsidR="001D719F" w:rsidRDefault="00000000">
                  <w:pPr>
                    <w:keepNext/>
                    <w:spacing w:after="60"/>
                    <w:jc w:val="right"/>
                  </w:pPr>
                  <w:r>
                    <w:rPr>
                      <w:rFonts w:ascii="Calibri" w:hAnsi="Calibri"/>
                      <w:sz w:val="20"/>
                    </w:rPr>
                    <w:t>10.3</w:t>
                  </w:r>
                </w:p>
              </w:tc>
            </w:tr>
            <w:tr w:rsidR="00E97A4F" w14:paraId="02AF046D" w14:textId="77777777" w:rsidTr="0076543A">
              <w:trPr>
                <w:cantSplit/>
                <w:jc w:val="center"/>
              </w:trPr>
              <w:tc>
                <w:tcPr>
                  <w:tcW w:w="1250" w:type="pct"/>
                </w:tcPr>
                <w:p w14:paraId="245063DE" w14:textId="77777777" w:rsidR="001D719F" w:rsidRDefault="00000000">
                  <w:pPr>
                    <w:keepNext/>
                    <w:spacing w:after="60"/>
                  </w:pPr>
                  <w:r>
                    <w:rPr>
                      <w:rFonts w:ascii="Calibri" w:hAnsi="Calibri"/>
                      <w:sz w:val="20"/>
                    </w:rPr>
                    <w:t>Index age compositions</w:t>
                  </w:r>
                </w:p>
              </w:tc>
              <w:tc>
                <w:tcPr>
                  <w:tcW w:w="1250" w:type="pct"/>
                  <w:shd w:val="clear" w:color="auto" w:fill="FCB59A"/>
                </w:tcPr>
                <w:p w14:paraId="3B13F9EA" w14:textId="77777777" w:rsidR="001D719F" w:rsidRDefault="00000000">
                  <w:pPr>
                    <w:keepNext/>
                    <w:spacing w:after="60"/>
                    <w:jc w:val="right"/>
                  </w:pPr>
                  <w:r>
                    <w:rPr>
                      <w:rFonts w:ascii="Calibri" w:hAnsi="Calibri"/>
                      <w:sz w:val="20"/>
                    </w:rPr>
                    <w:t>38.1</w:t>
                  </w:r>
                </w:p>
              </w:tc>
              <w:tc>
                <w:tcPr>
                  <w:tcW w:w="1250" w:type="pct"/>
                  <w:shd w:val="clear" w:color="auto" w:fill="FCAE91"/>
                </w:tcPr>
                <w:p w14:paraId="08675DAD" w14:textId="77777777" w:rsidR="001D719F" w:rsidRDefault="00000000">
                  <w:pPr>
                    <w:keepNext/>
                    <w:spacing w:after="60"/>
                    <w:jc w:val="right"/>
                  </w:pPr>
                  <w:r>
                    <w:rPr>
                      <w:rFonts w:ascii="Calibri" w:hAnsi="Calibri"/>
                      <w:sz w:val="20"/>
                    </w:rPr>
                    <w:t>35.9</w:t>
                  </w:r>
                </w:p>
              </w:tc>
              <w:tc>
                <w:tcPr>
                  <w:tcW w:w="1250" w:type="pct"/>
                  <w:shd w:val="clear" w:color="auto" w:fill="FFF5F0"/>
                </w:tcPr>
                <w:p w14:paraId="00817D42" w14:textId="77777777" w:rsidR="001D719F" w:rsidRDefault="00000000">
                  <w:pPr>
                    <w:keepNext/>
                    <w:spacing w:after="60"/>
                    <w:jc w:val="right"/>
                  </w:pPr>
                  <w:r>
                    <w:rPr>
                      <w:rFonts w:ascii="Calibri" w:hAnsi="Calibri"/>
                      <w:sz w:val="20"/>
                    </w:rPr>
                    <w:t>60.0</w:t>
                  </w:r>
                </w:p>
              </w:tc>
            </w:tr>
            <w:tr w:rsidR="00E97A4F" w14:paraId="19898521" w14:textId="77777777" w:rsidTr="0076543A">
              <w:trPr>
                <w:cantSplit/>
                <w:jc w:val="center"/>
              </w:trPr>
              <w:tc>
                <w:tcPr>
                  <w:tcW w:w="1250" w:type="pct"/>
                </w:tcPr>
                <w:p w14:paraId="0F498CF6" w14:textId="77777777" w:rsidR="001D719F" w:rsidRDefault="00000000">
                  <w:pPr>
                    <w:keepNext/>
                    <w:spacing w:after="60"/>
                  </w:pPr>
                  <w:r>
                    <w:rPr>
                      <w:rFonts w:ascii="Calibri" w:hAnsi="Calibri"/>
                      <w:sz w:val="20"/>
                    </w:rPr>
                    <w:t>Index selectivity penalties</w:t>
                  </w:r>
                </w:p>
              </w:tc>
              <w:tc>
                <w:tcPr>
                  <w:tcW w:w="1250" w:type="pct"/>
                  <w:shd w:val="clear" w:color="auto" w:fill="FFF5F0"/>
                </w:tcPr>
                <w:p w14:paraId="13B183A9" w14:textId="77777777" w:rsidR="001D719F" w:rsidRDefault="00000000">
                  <w:pPr>
                    <w:keepNext/>
                    <w:spacing w:after="60"/>
                    <w:jc w:val="right"/>
                  </w:pPr>
                  <w:r>
                    <w:rPr>
                      <w:rFonts w:ascii="Calibri" w:hAnsi="Calibri"/>
                      <w:sz w:val="20"/>
                    </w:rPr>
                    <w:t>6.1</w:t>
                  </w:r>
                </w:p>
              </w:tc>
              <w:tc>
                <w:tcPr>
                  <w:tcW w:w="1250" w:type="pct"/>
                  <w:shd w:val="clear" w:color="auto" w:fill="FFE9E0"/>
                </w:tcPr>
                <w:p w14:paraId="1C149DC3" w14:textId="77777777" w:rsidR="001D719F" w:rsidRDefault="00000000">
                  <w:pPr>
                    <w:keepNext/>
                    <w:spacing w:after="60"/>
                    <w:jc w:val="right"/>
                  </w:pPr>
                  <w:r>
                    <w:rPr>
                      <w:rFonts w:ascii="Calibri" w:hAnsi="Calibri"/>
                      <w:sz w:val="20"/>
                    </w:rPr>
                    <w:t>5.3</w:t>
                  </w:r>
                </w:p>
              </w:tc>
              <w:tc>
                <w:tcPr>
                  <w:tcW w:w="1250" w:type="pct"/>
                  <w:shd w:val="clear" w:color="auto" w:fill="FCAE91"/>
                </w:tcPr>
                <w:p w14:paraId="5DF4F5E0" w14:textId="77777777" w:rsidR="001D719F" w:rsidRDefault="00000000">
                  <w:pPr>
                    <w:keepNext/>
                    <w:spacing w:after="60"/>
                    <w:jc w:val="right"/>
                  </w:pPr>
                  <w:r>
                    <w:rPr>
                      <w:rFonts w:ascii="Calibri" w:hAnsi="Calibri"/>
                      <w:sz w:val="20"/>
                    </w:rPr>
                    <w:t>1.2</w:t>
                  </w:r>
                </w:p>
              </w:tc>
            </w:tr>
            <w:tr w:rsidR="00E97A4F" w14:paraId="7D91D9FF" w14:textId="77777777" w:rsidTr="0076543A">
              <w:trPr>
                <w:cantSplit/>
                <w:jc w:val="center"/>
              </w:trPr>
              <w:tc>
                <w:tcPr>
                  <w:tcW w:w="1250" w:type="pct"/>
                </w:tcPr>
                <w:p w14:paraId="4BC510B0" w14:textId="77777777" w:rsidR="001D719F" w:rsidRDefault="00000000">
                  <w:pPr>
                    <w:keepNext/>
                    <w:spacing w:after="60"/>
                  </w:pPr>
                  <w:r>
                    <w:rPr>
                      <w:rFonts w:ascii="Calibri" w:hAnsi="Calibri"/>
                      <w:sz w:val="20"/>
                    </w:rPr>
                    <w:t>Recruitment term</w:t>
                  </w:r>
                </w:p>
              </w:tc>
              <w:tc>
                <w:tcPr>
                  <w:tcW w:w="1250" w:type="pct"/>
                  <w:shd w:val="clear" w:color="auto" w:fill="FCB196"/>
                </w:tcPr>
                <w:p w14:paraId="621E17A3" w14:textId="77777777" w:rsidR="001D719F" w:rsidRDefault="00000000">
                  <w:pPr>
                    <w:keepNext/>
                    <w:spacing w:after="60"/>
                    <w:jc w:val="right"/>
                  </w:pPr>
                  <w:r>
                    <w:rPr>
                      <w:rFonts w:ascii="Calibri" w:hAnsi="Calibri"/>
                      <w:sz w:val="20"/>
                    </w:rPr>
                    <w:t>-3.9</w:t>
                  </w:r>
                </w:p>
              </w:tc>
              <w:tc>
                <w:tcPr>
                  <w:tcW w:w="1250" w:type="pct"/>
                  <w:shd w:val="clear" w:color="auto" w:fill="FCAE91"/>
                </w:tcPr>
                <w:p w14:paraId="377DB10A" w14:textId="77777777" w:rsidR="001D719F" w:rsidRDefault="00000000">
                  <w:pPr>
                    <w:keepNext/>
                    <w:spacing w:after="60"/>
                    <w:jc w:val="right"/>
                  </w:pPr>
                  <w:r>
                    <w:rPr>
                      <w:rFonts w:ascii="Calibri" w:hAnsi="Calibri"/>
                      <w:sz w:val="20"/>
                    </w:rPr>
                    <w:t>-4.5</w:t>
                  </w:r>
                </w:p>
              </w:tc>
              <w:tc>
                <w:tcPr>
                  <w:tcW w:w="1250" w:type="pct"/>
                  <w:shd w:val="clear" w:color="auto" w:fill="FFF5F0"/>
                </w:tcPr>
                <w:p w14:paraId="6BFDAAE4" w14:textId="77777777" w:rsidR="001D719F" w:rsidRDefault="00000000">
                  <w:pPr>
                    <w:keepNext/>
                    <w:spacing w:after="60"/>
                    <w:jc w:val="right"/>
                  </w:pPr>
                  <w:r>
                    <w:rPr>
                      <w:rFonts w:ascii="Calibri" w:hAnsi="Calibri"/>
                      <w:sz w:val="20"/>
                    </w:rPr>
                    <w:t>8.3</w:t>
                  </w:r>
                </w:p>
              </w:tc>
            </w:tr>
            <w:tr w:rsidR="00E97A4F" w14:paraId="1F6D0AC0" w14:textId="77777777" w:rsidTr="0076543A">
              <w:trPr>
                <w:cantSplit/>
                <w:jc w:val="center"/>
              </w:trPr>
              <w:tc>
                <w:tcPr>
                  <w:tcW w:w="1250" w:type="pct"/>
                </w:tcPr>
                <w:p w14:paraId="5F64FE80" w14:textId="77777777" w:rsidR="001D719F" w:rsidRDefault="00000000">
                  <w:pPr>
                    <w:keepNext/>
                    <w:spacing w:after="60"/>
                  </w:pPr>
                  <w:r>
                    <w:rPr>
                      <w:rFonts w:ascii="Calibri" w:hAnsi="Calibri"/>
                      <w:sz w:val="20"/>
                    </w:rPr>
                    <w:t>Fishing mortality penalty</w:t>
                  </w:r>
                </w:p>
              </w:tc>
              <w:tc>
                <w:tcPr>
                  <w:tcW w:w="1250" w:type="pct"/>
                  <w:shd w:val="clear" w:color="auto" w:fill="FCB094"/>
                </w:tcPr>
                <w:p w14:paraId="40845FDF" w14:textId="77777777" w:rsidR="001D719F" w:rsidRDefault="00000000">
                  <w:pPr>
                    <w:keepNext/>
                    <w:spacing w:after="60"/>
                    <w:jc w:val="right"/>
                  </w:pPr>
                  <w:r>
                    <w:rPr>
                      <w:rFonts w:ascii="Calibri" w:hAnsi="Calibri"/>
                      <w:sz w:val="20"/>
                    </w:rPr>
                    <w:t>0.0</w:t>
                  </w:r>
                </w:p>
              </w:tc>
              <w:tc>
                <w:tcPr>
                  <w:tcW w:w="1250" w:type="pct"/>
                  <w:shd w:val="clear" w:color="auto" w:fill="FCAE91"/>
                </w:tcPr>
                <w:p w14:paraId="315ED304" w14:textId="77777777" w:rsidR="001D719F" w:rsidRDefault="00000000">
                  <w:pPr>
                    <w:keepNext/>
                    <w:spacing w:after="60"/>
                    <w:jc w:val="right"/>
                  </w:pPr>
                  <w:r>
                    <w:rPr>
                      <w:rFonts w:ascii="Calibri" w:hAnsi="Calibri"/>
                      <w:sz w:val="20"/>
                    </w:rPr>
                    <w:t>0.0</w:t>
                  </w:r>
                </w:p>
              </w:tc>
              <w:tc>
                <w:tcPr>
                  <w:tcW w:w="1250" w:type="pct"/>
                  <w:shd w:val="clear" w:color="auto" w:fill="FFF5F0"/>
                </w:tcPr>
                <w:p w14:paraId="1DD2149A" w14:textId="77777777" w:rsidR="001D719F" w:rsidRDefault="00000000">
                  <w:pPr>
                    <w:keepNext/>
                    <w:spacing w:after="60"/>
                    <w:jc w:val="right"/>
                  </w:pPr>
                  <w:r>
                    <w:rPr>
                      <w:rFonts w:ascii="Calibri" w:hAnsi="Calibri"/>
                      <w:sz w:val="20"/>
                    </w:rPr>
                    <w:t>0.1</w:t>
                  </w:r>
                </w:p>
              </w:tc>
            </w:tr>
            <w:tr w:rsidR="00E97A4F" w14:paraId="2D827DD5" w14:textId="77777777" w:rsidTr="0076543A">
              <w:trPr>
                <w:cantSplit/>
                <w:jc w:val="center"/>
              </w:trPr>
              <w:tc>
                <w:tcPr>
                  <w:tcW w:w="1250" w:type="pct"/>
                </w:tcPr>
                <w:p w14:paraId="35422112" w14:textId="77777777" w:rsidR="001D719F" w:rsidRDefault="00000000">
                  <w:pPr>
                    <w:keepNext/>
                    <w:spacing w:after="60"/>
                  </w:pPr>
                  <w:r>
                    <w:rPr>
                      <w:rFonts w:ascii="Calibri" w:hAnsi="Calibri"/>
                      <w:sz w:val="20"/>
                    </w:rPr>
                    <w:t>Index q priors</w:t>
                  </w:r>
                </w:p>
              </w:tc>
              <w:tc>
                <w:tcPr>
                  <w:tcW w:w="1250" w:type="pct"/>
                  <w:shd w:val="clear" w:color="auto" w:fill="FEE3D8"/>
                </w:tcPr>
                <w:p w14:paraId="44FB87A8" w14:textId="77777777" w:rsidR="001D719F" w:rsidRDefault="00000000">
                  <w:pPr>
                    <w:keepNext/>
                    <w:spacing w:after="60"/>
                    <w:jc w:val="right"/>
                  </w:pPr>
                  <w:r>
                    <w:rPr>
                      <w:rFonts w:ascii="Calibri" w:hAnsi="Calibri"/>
                      <w:sz w:val="20"/>
                    </w:rPr>
                    <w:t>0.1</w:t>
                  </w:r>
                </w:p>
              </w:tc>
              <w:tc>
                <w:tcPr>
                  <w:tcW w:w="1250" w:type="pct"/>
                  <w:shd w:val="clear" w:color="auto" w:fill="FFF5F0"/>
                </w:tcPr>
                <w:p w14:paraId="009002E4" w14:textId="77777777" w:rsidR="001D719F" w:rsidRDefault="00000000">
                  <w:pPr>
                    <w:keepNext/>
                    <w:spacing w:after="60"/>
                    <w:jc w:val="right"/>
                  </w:pPr>
                  <w:r>
                    <w:rPr>
                      <w:rFonts w:ascii="Calibri" w:hAnsi="Calibri"/>
                      <w:sz w:val="20"/>
                    </w:rPr>
                    <w:t>0.1</w:t>
                  </w:r>
                </w:p>
              </w:tc>
              <w:tc>
                <w:tcPr>
                  <w:tcW w:w="1250" w:type="pct"/>
                  <w:shd w:val="clear" w:color="auto" w:fill="FCAE91"/>
                </w:tcPr>
                <w:p w14:paraId="2FCB838D" w14:textId="77777777" w:rsidR="001D719F" w:rsidRDefault="00000000">
                  <w:pPr>
                    <w:keepNext/>
                    <w:spacing w:after="60"/>
                    <w:jc w:val="right"/>
                  </w:pPr>
                  <w:r>
                    <w:rPr>
                      <w:rFonts w:ascii="Calibri" w:hAnsi="Calibri"/>
                      <w:sz w:val="20"/>
                    </w:rPr>
                    <w:t>0.0</w:t>
                  </w:r>
                </w:p>
              </w:tc>
            </w:tr>
            <w:tr w:rsidR="00E97A4F" w14:paraId="5A688894" w14:textId="77777777" w:rsidTr="0076543A">
              <w:trPr>
                <w:cantSplit/>
                <w:jc w:val="center"/>
              </w:trPr>
              <w:tc>
                <w:tcPr>
                  <w:tcW w:w="1250" w:type="pct"/>
                </w:tcPr>
                <w:p w14:paraId="02222FE8" w14:textId="77777777" w:rsidR="001D719F" w:rsidRDefault="00000000">
                  <w:pPr>
                    <w:keepNext/>
                    <w:spacing w:after="60"/>
                  </w:pPr>
                  <w:r>
                    <w:rPr>
                      <w:rFonts w:ascii="Calibri" w:hAnsi="Calibri"/>
                      <w:sz w:val="20"/>
                    </w:rPr>
                    <w:t>Residual term</w:t>
                  </w:r>
                </w:p>
              </w:tc>
              <w:tc>
                <w:tcPr>
                  <w:tcW w:w="1250" w:type="pct"/>
                  <w:shd w:val="clear" w:color="auto" w:fill="FCB194"/>
                </w:tcPr>
                <w:p w14:paraId="7494991A" w14:textId="77777777" w:rsidR="001D719F" w:rsidRDefault="00000000">
                  <w:pPr>
                    <w:keepNext/>
                    <w:spacing w:after="60"/>
                    <w:jc w:val="right"/>
                  </w:pPr>
                  <w:r>
                    <w:rPr>
                      <w:rFonts w:ascii="Calibri" w:hAnsi="Calibri"/>
                      <w:sz w:val="20"/>
                    </w:rPr>
                    <w:t>0.1</w:t>
                  </w:r>
                </w:p>
              </w:tc>
              <w:tc>
                <w:tcPr>
                  <w:tcW w:w="1250" w:type="pct"/>
                  <w:shd w:val="clear" w:color="auto" w:fill="FCAE91"/>
                </w:tcPr>
                <w:p w14:paraId="03C27D64" w14:textId="77777777" w:rsidR="001D719F" w:rsidRDefault="00000000">
                  <w:pPr>
                    <w:keepNext/>
                    <w:spacing w:after="60"/>
                    <w:jc w:val="right"/>
                  </w:pPr>
                  <w:r>
                    <w:rPr>
                      <w:rFonts w:ascii="Calibri" w:hAnsi="Calibri"/>
                      <w:sz w:val="20"/>
                    </w:rPr>
                    <w:t>0.0</w:t>
                  </w:r>
                </w:p>
              </w:tc>
              <w:tc>
                <w:tcPr>
                  <w:tcW w:w="1250" w:type="pct"/>
                  <w:shd w:val="clear" w:color="auto" w:fill="FFF5F0"/>
                </w:tcPr>
                <w:p w14:paraId="57510638" w14:textId="77777777" w:rsidR="001D719F" w:rsidRDefault="00000000">
                  <w:pPr>
                    <w:keepNext/>
                    <w:spacing w:after="60"/>
                    <w:jc w:val="right"/>
                  </w:pPr>
                  <w:r>
                    <w:rPr>
                      <w:rFonts w:ascii="Calibri" w:hAnsi="Calibri"/>
                      <w:sz w:val="20"/>
                    </w:rPr>
                    <w:t>0.2</w:t>
                  </w:r>
                </w:p>
              </w:tc>
            </w:tr>
            <w:tr w:rsidR="00E97A4F" w14:paraId="65D1AE0E" w14:textId="77777777" w:rsidTr="0076543A">
              <w:trPr>
                <w:cantSplit/>
                <w:jc w:val="center"/>
              </w:trPr>
              <w:tc>
                <w:tcPr>
                  <w:tcW w:w="1250" w:type="pct"/>
                </w:tcPr>
                <w:p w14:paraId="774C87BA" w14:textId="77777777" w:rsidR="001D719F" w:rsidRDefault="00000000">
                  <w:pPr>
                    <w:keepNext/>
                    <w:spacing w:after="60"/>
                  </w:pPr>
                  <w:r>
                    <w:rPr>
                      <w:rFonts w:ascii="Calibri" w:hAnsi="Calibri"/>
                      <w:sz w:val="20"/>
                    </w:rPr>
                    <w:t>Total negative log likelihood</w:t>
                  </w:r>
                </w:p>
              </w:tc>
              <w:tc>
                <w:tcPr>
                  <w:tcW w:w="1250" w:type="pct"/>
                  <w:shd w:val="clear" w:color="auto" w:fill="FEDED1"/>
                </w:tcPr>
                <w:p w14:paraId="4DFFF556" w14:textId="77777777" w:rsidR="001D719F" w:rsidRDefault="00000000">
                  <w:pPr>
                    <w:keepNext/>
                    <w:spacing w:after="60"/>
                    <w:jc w:val="right"/>
                  </w:pPr>
                  <w:r>
                    <w:rPr>
                      <w:rFonts w:ascii="Calibri" w:hAnsi="Calibri"/>
                      <w:sz w:val="20"/>
                    </w:rPr>
                    <w:t>1,234.7</w:t>
                  </w:r>
                </w:p>
              </w:tc>
              <w:tc>
                <w:tcPr>
                  <w:tcW w:w="1250" w:type="pct"/>
                  <w:shd w:val="clear" w:color="auto" w:fill="FFF5F0"/>
                </w:tcPr>
                <w:p w14:paraId="6F73CD5D" w14:textId="77777777" w:rsidR="001D719F" w:rsidRDefault="00000000">
                  <w:pPr>
                    <w:keepNext/>
                    <w:spacing w:after="60"/>
                    <w:jc w:val="right"/>
                  </w:pPr>
                  <w:r>
                    <w:rPr>
                      <w:rFonts w:ascii="Calibri" w:hAnsi="Calibri"/>
                      <w:sz w:val="20"/>
                    </w:rPr>
                    <w:t>1,293.1</w:t>
                  </w:r>
                </w:p>
              </w:tc>
              <w:tc>
                <w:tcPr>
                  <w:tcW w:w="1250" w:type="pct"/>
                  <w:shd w:val="clear" w:color="auto" w:fill="FCAE91"/>
                </w:tcPr>
                <w:p w14:paraId="489A62EB" w14:textId="77777777" w:rsidR="001D719F" w:rsidRDefault="00000000">
                  <w:pPr>
                    <w:keepNext/>
                    <w:spacing w:after="60"/>
                    <w:jc w:val="right"/>
                  </w:pPr>
                  <w:r>
                    <w:rPr>
                      <w:rFonts w:ascii="Calibri" w:hAnsi="Calibri"/>
                      <w:sz w:val="20"/>
                    </w:rPr>
                    <w:t>1,111.4</w:t>
                  </w:r>
                </w:p>
              </w:tc>
            </w:tr>
            <w:tr w:rsidR="00E97A4F" w14:paraId="6E150C70" w14:textId="77777777" w:rsidTr="0076543A">
              <w:trPr>
                <w:cantSplit/>
                <w:jc w:val="center"/>
              </w:trPr>
              <w:tc>
                <w:tcPr>
                  <w:tcW w:w="1250" w:type="pct"/>
                </w:tcPr>
                <w:p w14:paraId="380F4360" w14:textId="77777777" w:rsidR="001D719F" w:rsidRDefault="00000000">
                  <w:pPr>
                    <w:keepNext/>
                    <w:spacing w:after="60"/>
                  </w:pPr>
                  <w:r>
                    <w:rPr>
                      <w:rFonts w:ascii="Calibri" w:hAnsi="Calibri"/>
                      <w:sz w:val="20"/>
                    </w:rPr>
                    <w:t>Estimated parameters (count)</w:t>
                  </w:r>
                </w:p>
              </w:tc>
              <w:tc>
                <w:tcPr>
                  <w:tcW w:w="1250" w:type="pct"/>
                  <w:shd w:val="clear" w:color="auto" w:fill="FFF5F0"/>
                </w:tcPr>
                <w:p w14:paraId="3C98901E" w14:textId="77777777" w:rsidR="001D719F" w:rsidRDefault="00000000">
                  <w:pPr>
                    <w:keepNext/>
                    <w:spacing w:after="60"/>
                    <w:jc w:val="right"/>
                  </w:pPr>
                  <w:r>
                    <w:rPr>
                      <w:rFonts w:ascii="Calibri" w:hAnsi="Calibri"/>
                      <w:sz w:val="20"/>
                    </w:rPr>
                    <w:t>1,821</w:t>
                  </w:r>
                </w:p>
              </w:tc>
              <w:tc>
                <w:tcPr>
                  <w:tcW w:w="1250" w:type="pct"/>
                  <w:shd w:val="clear" w:color="auto" w:fill="FCAE91"/>
                </w:tcPr>
                <w:p w14:paraId="43DDAB5C" w14:textId="77777777" w:rsidR="001D719F" w:rsidRDefault="00000000">
                  <w:pPr>
                    <w:keepNext/>
                    <w:spacing w:after="60"/>
                    <w:jc w:val="right"/>
                  </w:pPr>
                  <w:r>
                    <w:rPr>
                      <w:rFonts w:ascii="Calibri" w:hAnsi="Calibri"/>
                      <w:sz w:val="20"/>
                    </w:rPr>
                    <w:t>1,513</w:t>
                  </w:r>
                </w:p>
              </w:tc>
              <w:tc>
                <w:tcPr>
                  <w:tcW w:w="1250" w:type="pct"/>
                  <w:shd w:val="clear" w:color="auto" w:fill="FDC3AD"/>
                </w:tcPr>
                <w:p w14:paraId="2A03C7CF" w14:textId="77777777" w:rsidR="001D719F" w:rsidRDefault="00000000">
                  <w:pPr>
                    <w:keepNext/>
                    <w:spacing w:after="60"/>
                    <w:jc w:val="right"/>
                  </w:pPr>
                  <w:r>
                    <w:rPr>
                      <w:rFonts w:ascii="Calibri" w:hAnsi="Calibri"/>
                      <w:sz w:val="20"/>
                    </w:rPr>
                    <w:t>1,604</w:t>
                  </w:r>
                </w:p>
              </w:tc>
            </w:tr>
            <w:bookmarkEnd w:id="66"/>
          </w:tbl>
          <w:p w14:paraId="388B2664" w14:textId="77777777" w:rsidR="00000000" w:rsidRDefault="00000000">
            <w:pPr>
              <w:spacing w:after="0"/>
            </w:pPr>
          </w:p>
        </w:tc>
      </w:tr>
    </w:tbl>
    <w:p w14:paraId="0CEFFD94" w14:textId="77777777" w:rsidR="001D719F" w:rsidRDefault="00000000">
      <w:pPr>
        <w:pStyle w:val="BodyText"/>
      </w:pPr>
      <w:r>
        <w:rPr>
          <w:b/>
          <w:bCs/>
        </w:rPr>
        <w:lastRenderedPageBreak/>
        <w:t>82.</w:t>
      </w:r>
      <w:r>
        <w:t xml:space="preserve"> The retained comparable index fits for these harmonized models are shown in </w:t>
      </w:r>
      <w:hyperlink w:anchor="fig-harmonized-index-fits">
        <w:r>
          <w:rPr>
            <w:rStyle w:val="Hyperlink"/>
          </w:rPr>
          <w:t>Figure 13</w:t>
        </w:r>
      </w:hyperlink>
      <w:r>
        <w:t xml:space="preserve">. Relative to </w:t>
      </w:r>
      <w:r>
        <w:rPr>
          <w:rStyle w:val="VerbatimChar"/>
        </w:rPr>
        <w:t>h1_2.00</w:t>
      </w:r>
      <w:r>
        <w:t xml:space="preserve">, the single-stock harmonized variant </w:t>
      </w:r>
      <w:r>
        <w:rPr>
          <w:rStyle w:val="VerbatimChar"/>
        </w:rPr>
        <w:t>h1_2.02</w:t>
      </w:r>
      <w:r>
        <w:t xml:space="preserve"> changes little in the South-Central Chile CPUE, Peru CPUE, and Offshore CPUE panels, while the two-stock harmonized variant </w:t>
      </w:r>
      <w:r>
        <w:rPr>
          <w:rStyle w:val="VerbatimChar"/>
        </w:rPr>
        <w:t>h2_2.02</w:t>
      </w:r>
      <w:r>
        <w:t xml:space="preserve"> differs more clearly in the Acoustic North fit and in parts of the Chile CPUE trajectory.</w:t>
      </w:r>
    </w:p>
    <w:tbl>
      <w:tblPr>
        <w:tblStyle w:val="Table"/>
        <w:tblW w:w="5000" w:type="pct"/>
        <w:tblLayout w:type="fixed"/>
        <w:tblLook w:val="0000" w:firstRow="0" w:lastRow="0" w:firstColumn="0" w:lastColumn="0" w:noHBand="0" w:noVBand="0"/>
      </w:tblPr>
      <w:tblGrid>
        <w:gridCol w:w="9360"/>
      </w:tblGrid>
      <w:tr w:rsidR="001D719F" w14:paraId="0ADA9D96" w14:textId="77777777">
        <w:tc>
          <w:tcPr>
            <w:tcW w:w="7920" w:type="dxa"/>
          </w:tcPr>
          <w:p w14:paraId="6DDFC1FF" w14:textId="77777777" w:rsidR="001D719F" w:rsidRDefault="00000000">
            <w:pPr>
              <w:pStyle w:val="Compact"/>
              <w:jc w:val="center"/>
            </w:pPr>
            <w:bookmarkStart w:id="67" w:name="fig-harmonized-index-fits"/>
            <w:r>
              <w:rPr>
                <w:noProof/>
              </w:rPr>
              <w:lastRenderedPageBreak/>
              <w:drawing>
                <wp:inline distT="0" distB="0" distL="0" distR="0" wp14:anchorId="149E5408" wp14:editId="190A8595">
                  <wp:extent cx="5334000" cy="4333875"/>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JM-WP-BM-01_files/figure-docx/fig-harmonized-index-fits-1.png"/>
                          <pic:cNvPicPr>
                            <a:picLocks noChangeAspect="1" noChangeArrowheads="1"/>
                          </pic:cNvPicPr>
                        </pic:nvPicPr>
                        <pic:blipFill>
                          <a:blip r:embed="rId22"/>
                          <a:stretch>
                            <a:fillRect/>
                          </a:stretch>
                        </pic:blipFill>
                        <pic:spPr bwMode="auto">
                          <a:xfrm>
                            <a:off x="0" y="0"/>
                            <a:ext cx="5334000" cy="4333875"/>
                          </a:xfrm>
                          <a:prstGeom prst="rect">
                            <a:avLst/>
                          </a:prstGeom>
                          <a:noFill/>
                          <a:ln w="9525">
                            <a:noFill/>
                            <a:headEnd/>
                            <a:tailEnd/>
                          </a:ln>
                        </pic:spPr>
                      </pic:pic>
                    </a:graphicData>
                  </a:graphic>
                </wp:inline>
              </w:drawing>
            </w:r>
          </w:p>
          <w:p w14:paraId="3C224C6C" w14:textId="77777777" w:rsidR="001D719F" w:rsidRDefault="00000000">
            <w:pPr>
              <w:pStyle w:val="ImageCaption"/>
              <w:spacing w:before="200"/>
            </w:pPr>
            <w:r>
              <w:t xml:space="preserve">Figure 13: Observed and fitted index trajectories for </w:t>
            </w:r>
            <w:r>
              <w:rPr>
                <w:rStyle w:val="VerbatimChar"/>
              </w:rPr>
              <w:t>h1_2.00</w:t>
            </w:r>
            <w:r>
              <w:t xml:space="preserve">, </w:t>
            </w:r>
            <w:r>
              <w:rPr>
                <w:rStyle w:val="VerbatimChar"/>
              </w:rPr>
              <w:t>h1_2.02</w:t>
            </w:r>
            <w:r>
              <w:t xml:space="preserve">, and </w:t>
            </w:r>
            <w:r>
              <w:rPr>
                <w:rStyle w:val="VerbatimChar"/>
              </w:rPr>
              <w:t>h2_2.02</w:t>
            </w:r>
            <w:r>
              <w:t>. Panels show the retained comparable index series: South-Central Chile CPUE, Acoustic North, Peruvian CPUE, and Offshore CPUE.</w:t>
            </w:r>
          </w:p>
        </w:tc>
        <w:bookmarkEnd w:id="67"/>
      </w:tr>
    </w:tbl>
    <w:p w14:paraId="7FDC2881" w14:textId="77777777" w:rsidR="001D719F" w:rsidRDefault="00000000">
      <w:pPr>
        <w:pStyle w:val="Heading2"/>
      </w:pPr>
      <w:bookmarkStart w:id="68" w:name="simplified-recruitment-alternatives"/>
      <w:bookmarkStart w:id="69" w:name="_Toc225096268"/>
      <w:bookmarkEnd w:id="64"/>
      <w:r>
        <w:t>6.4 Simplified Recruitment Alternatives</w:t>
      </w:r>
      <w:bookmarkEnd w:id="69"/>
    </w:p>
    <w:p w14:paraId="3C0AD2BA" w14:textId="77777777" w:rsidR="001D719F" w:rsidRDefault="00000000">
      <w:pPr>
        <w:pStyle w:val="FirstParagraph"/>
      </w:pPr>
      <w:r>
        <w:rPr>
          <w:b/>
          <w:bCs/>
        </w:rPr>
        <w:t>83.</w:t>
      </w:r>
      <w:r>
        <w:t xml:space="preserve"> Another option is to reduce recruitment complexity by using one recruitment relationship per stock hypothesis, or one per stock under the two-stock model, without additional regime splitting unless that feature is shown to be essential for management performance. The preferred approach is therefore to fit a single Beverton-Holt relationship per stock in the simplified operating model, and then treat regime differences as a robustness test rather than a primary structural alternative.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1D719F" w14:paraId="524E772E" w14:textId="77777777" w:rsidTr="001D719F">
        <w:trPr>
          <w:cantSplit/>
        </w:trPr>
        <w:tc>
          <w:tcPr>
            <w:tcW w:w="0" w:type="auto"/>
            <w:shd w:val="clear" w:color="auto" w:fill="DAE6FB"/>
            <w:tcMar>
              <w:top w:w="92" w:type="dxa"/>
              <w:bottom w:w="92" w:type="dxa"/>
            </w:tcMar>
          </w:tcPr>
          <w:p w14:paraId="0642F8C6" w14:textId="77777777" w:rsidR="001D719F" w:rsidRDefault="00000000" w:rsidP="0076543A">
            <w:pPr>
              <w:pStyle w:val="BodyText"/>
              <w:keepNext/>
              <w:spacing w:before="0" w:after="0"/>
              <w:textAlignment w:val="center"/>
            </w:pPr>
            <w:r>
              <w:rPr>
                <w:noProof/>
              </w:rPr>
              <w:lastRenderedPageBreak/>
              <w:drawing>
                <wp:inline distT="0" distB="0" distL="0" distR="0" wp14:anchorId="43B37454" wp14:editId="56829421">
                  <wp:extent cx="152400" cy="15240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Application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Note (I. Mosqueira)</w:t>
            </w:r>
          </w:p>
        </w:tc>
      </w:tr>
      <w:tr w:rsidR="001D719F" w14:paraId="318C1C80" w14:textId="77777777" w:rsidTr="001D719F">
        <w:trPr>
          <w:cantSplit/>
        </w:trPr>
        <w:tc>
          <w:tcPr>
            <w:tcW w:w="0" w:type="auto"/>
            <w:tcMar>
              <w:top w:w="108" w:type="dxa"/>
              <w:bottom w:w="108" w:type="dxa"/>
            </w:tcMar>
          </w:tcPr>
          <w:p w14:paraId="273F02D8" w14:textId="77777777" w:rsidR="001D719F" w:rsidRDefault="00000000" w:rsidP="0076543A">
            <w:pPr>
              <w:pStyle w:val="BodyText"/>
              <w:keepNext/>
              <w:spacing w:before="16"/>
            </w:pPr>
            <w:r>
              <w:rPr>
                <w:b/>
                <w:bCs/>
              </w:rPr>
              <w:t>84.</w:t>
            </w:r>
            <w:r>
              <w:t xml:space="preserve"> Under </w:t>
            </w:r>
            <w:r>
              <w:rPr>
                <w:rStyle w:val="VerbatimChar"/>
              </w:rPr>
              <w:t>h2_1.14</w:t>
            </w:r>
            <w:r>
              <w:t>,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14:paraId="375CD7DC" w14:textId="77777777" w:rsidR="001D719F" w:rsidRDefault="00000000" w:rsidP="0076543A">
            <w:pPr>
              <w:pStyle w:val="BodyText"/>
              <w:keepNext/>
              <w:spacing w:after="16"/>
            </w:pPr>
            <w:r>
              <w:rPr>
                <w:b/>
                <w:bCs/>
              </w:rPr>
              <w:t>85.</w:t>
            </w:r>
            <w:r>
              <w:t xml:space="preserve"> 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14:paraId="7FD1E005" w14:textId="77777777" w:rsidR="001D719F" w:rsidRDefault="001D719F" w:rsidP="0076543A">
            <w:pPr>
              <w:keepNext/>
            </w:pPr>
          </w:p>
        </w:tc>
      </w:tr>
    </w:tbl>
    <w:p w14:paraId="672E1791" w14:textId="77777777" w:rsidR="001D719F" w:rsidRDefault="00000000">
      <w:pPr>
        <w:pStyle w:val="BodyText"/>
      </w:pPr>
      <w:r>
        <w:rPr>
          <w:b/>
          <w:bCs/>
        </w:rPr>
        <w:t>86.</w:t>
      </w:r>
      <w:r>
        <w:t xml:space="preserve"> To illustrate this simplification directly, I fitted </w:t>
      </w:r>
      <w:r>
        <w:rPr>
          <w:rStyle w:val="VerbatimChar"/>
        </w:rPr>
        <w:t>h2_2.03</w:t>
      </w:r>
      <w:r>
        <w:t xml:space="preserve"> as a variant of </w:t>
      </w:r>
      <w:r>
        <w:rPr>
          <w:rStyle w:val="VerbatimChar"/>
        </w:rPr>
        <w:t>h2_2.02</w:t>
      </w:r>
      <w:r>
        <w:t xml:space="preserve"> in which the second stock uses a single stock-recruitment regime spanning the combined years that were previously split across the two stock-2 regimes. The simplified model converged cleanly, with a slightly worse objective function than </w:t>
      </w:r>
      <w:r>
        <w:rPr>
          <w:rStyle w:val="VerbatimChar"/>
        </w:rPr>
        <w:t>h2_2.02</w:t>
      </w:r>
      <w:r>
        <w:t xml:space="preserve"> (</w:t>
      </w:r>
      <w:r>
        <w:rPr>
          <w:rStyle w:val="VerbatimChar"/>
        </w:rPr>
        <w:t>1117.2</w:t>
      </w:r>
      <w:r>
        <w:t xml:space="preserve"> versus </w:t>
      </w:r>
      <w:r>
        <w:rPr>
          <w:rStyle w:val="VerbatimChar"/>
        </w:rPr>
        <w:t>1111.4</w:t>
      </w:r>
      <w:r>
        <w:t xml:space="preserve">). The fitted stock-recruitment curves for stock 2 are compared in </w:t>
      </w:r>
      <w:hyperlink w:anchor="fig-h2-sr-compare">
        <w:r>
          <w:rPr>
            <w:rStyle w:val="Hyperlink"/>
          </w:rPr>
          <w:t>Figure 14</w:t>
        </w:r>
      </w:hyperlink>
      <w:r>
        <w:t>.</w:t>
      </w:r>
    </w:p>
    <w:tbl>
      <w:tblPr>
        <w:tblStyle w:val="Table"/>
        <w:tblW w:w="5000" w:type="pct"/>
        <w:tblLayout w:type="fixed"/>
        <w:tblLook w:val="0000" w:firstRow="0" w:lastRow="0" w:firstColumn="0" w:lastColumn="0" w:noHBand="0" w:noVBand="0"/>
      </w:tblPr>
      <w:tblGrid>
        <w:gridCol w:w="9360"/>
      </w:tblGrid>
      <w:tr w:rsidR="001D719F" w14:paraId="3834EB83" w14:textId="77777777">
        <w:tc>
          <w:tcPr>
            <w:tcW w:w="7920" w:type="dxa"/>
          </w:tcPr>
          <w:p w14:paraId="6E4AF0F0" w14:textId="77777777" w:rsidR="001D719F" w:rsidRDefault="00000000">
            <w:pPr>
              <w:pStyle w:val="Compact"/>
              <w:jc w:val="center"/>
            </w:pPr>
            <w:bookmarkStart w:id="70" w:name="fig-h2-sr-compare"/>
            <w:r>
              <w:rPr>
                <w:noProof/>
              </w:rPr>
              <w:lastRenderedPageBreak/>
              <w:drawing>
                <wp:inline distT="0" distB="0" distL="0" distR="0" wp14:anchorId="6A79991E" wp14:editId="55F3F9A6">
                  <wp:extent cx="5334000" cy="319484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JM-WP-BM-01_files/figure-docx/fig-h2-sr-compare-1.png"/>
                          <pic:cNvPicPr>
                            <a:picLocks noChangeAspect="1" noChangeArrowheads="1"/>
                          </pic:cNvPicPr>
                        </pic:nvPicPr>
                        <pic:blipFill>
                          <a:blip r:embed="rId23"/>
                          <a:stretch>
                            <a:fillRect/>
                          </a:stretch>
                        </pic:blipFill>
                        <pic:spPr bwMode="auto">
                          <a:xfrm>
                            <a:off x="0" y="0"/>
                            <a:ext cx="5334000" cy="3194843"/>
                          </a:xfrm>
                          <a:prstGeom prst="rect">
                            <a:avLst/>
                          </a:prstGeom>
                          <a:noFill/>
                          <a:ln w="9525">
                            <a:noFill/>
                            <a:headEnd/>
                            <a:tailEnd/>
                          </a:ln>
                        </pic:spPr>
                      </pic:pic>
                    </a:graphicData>
                  </a:graphic>
                </wp:inline>
              </w:drawing>
            </w:r>
          </w:p>
          <w:p w14:paraId="4C0A0A2B" w14:textId="77777777" w:rsidR="001D719F" w:rsidRDefault="00000000">
            <w:pPr>
              <w:pStyle w:val="ImageCaption"/>
              <w:spacing w:before="200"/>
            </w:pPr>
            <w:r>
              <w:t xml:space="preserve">Figure 14: Stock-2 Beverton-Holt stock-recruitment curves for </w:t>
            </w:r>
            <w:r>
              <w:rPr>
                <w:rStyle w:val="VerbatimChar"/>
              </w:rPr>
              <w:t>h2_2.02</w:t>
            </w:r>
            <w:r>
              <w:t xml:space="preserve"> and </w:t>
            </w:r>
            <w:r>
              <w:rPr>
                <w:rStyle w:val="VerbatimChar"/>
              </w:rPr>
              <w:t>h2_2.03</w:t>
            </w:r>
            <w:r>
              <w:t xml:space="preserve">. The left panel shows the two stock-2 recruitment regimes retained in </w:t>
            </w:r>
            <w:r>
              <w:rPr>
                <w:rStyle w:val="VerbatimChar"/>
              </w:rPr>
              <w:t>h2_2.02</w:t>
            </w:r>
            <w:r>
              <w:t xml:space="preserve">; the right panel shows the single stock-2 regime used in </w:t>
            </w:r>
            <w:r>
              <w:rPr>
                <w:rStyle w:val="VerbatimChar"/>
              </w:rPr>
              <w:t>h2_2.03</w:t>
            </w:r>
            <w:r>
              <w:t>.</w:t>
            </w:r>
          </w:p>
        </w:tc>
        <w:bookmarkEnd w:id="70"/>
      </w:tr>
    </w:tbl>
    <w:p w14:paraId="613BDCE6" w14:textId="77777777" w:rsidR="001D719F" w:rsidRDefault="00000000">
      <w:pPr>
        <w:pStyle w:val="BodyText"/>
      </w:pPr>
      <w:r>
        <w:rPr>
          <w:b/>
          <w:bCs/>
        </w:rPr>
        <w:t>87.</w:t>
      </w:r>
      <w:r>
        <w:t xml:space="preserve"> As in </w:t>
      </w:r>
      <w:r>
        <w:rPr>
          <w:rStyle w:val="VerbatimChar"/>
        </w:rPr>
        <w:t>h2_1.14</w:t>
      </w:r>
      <w:r>
        <w:t xml:space="preserve">, model </w:t>
      </w:r>
      <w:r>
        <w:rPr>
          <w:rStyle w:val="VerbatimChar"/>
        </w:rPr>
        <w:t>h2_2.02</w:t>
      </w:r>
      <w:r>
        <w:t xml:space="preserve"> uses two stock-2 recruitment-regime fitting windows for estimating the stock-recruitment relationships, but it intentionally omits some hatch years from those regime vectors. For </w:t>
      </w:r>
      <w:r>
        <w:rPr>
          <w:rStyle w:val="VerbatimChar"/>
        </w:rPr>
        <w:t>h2_2.02</w:t>
      </w:r>
      <w:r>
        <w:t xml:space="preserve">, the fitting windows are </w:t>
      </w:r>
      <w:r>
        <w:rPr>
          <w:rStyle w:val="VerbatimChar"/>
        </w:rPr>
        <w:t>SR_Curve_years_1 = 1970:1996</w:t>
      </w:r>
      <w:r>
        <w:t xml:space="preserve"> and </w:t>
      </w:r>
      <w:r>
        <w:rPr>
          <w:rStyle w:val="VerbatimChar"/>
        </w:rPr>
        <w:t>SR_Curve_years_2 = 2001:2016</w:t>
      </w:r>
      <w:r>
        <w:t xml:space="preserve">, so hatch years </w:t>
      </w:r>
      <w:r>
        <w:rPr>
          <w:rStyle w:val="VerbatimChar"/>
        </w:rPr>
        <w:t>1997-2000</w:t>
      </w:r>
      <w:r>
        <w:t xml:space="preserve"> are excluded from the stock-2 SR fitting windows. In principle a year label can be absent either because it is not assigned to a stock-2 SR regime or because label overlap is suppressed, but </w:t>
      </w:r>
      <w:hyperlink w:anchor="fig-h2-sr-compare">
        <w:r>
          <w:rPr>
            <w:rStyle w:val="Hyperlink"/>
          </w:rPr>
          <w:t>Figure 14</w:t>
        </w:r>
      </w:hyperlink>
      <w:r>
        <w:t xml:space="preserve"> now plots all years explicitly. The years omitted from regime fitting are shown with yellow label backgrounds, so labels such as </w:t>
      </w:r>
      <w:r>
        <w:rPr>
          <w:rStyle w:val="VerbatimChar"/>
        </w:rPr>
        <w:t>98</w:t>
      </w:r>
      <w:r>
        <w:t xml:space="preserve"> now appear as excluded years rather than seeming to be missing by accident.</w:t>
      </w:r>
    </w:p>
    <w:p w14:paraId="50965B5D" w14:textId="77777777" w:rsidR="001D719F" w:rsidRDefault="00000000">
      <w:pPr>
        <w:pStyle w:val="BodyText"/>
      </w:pPr>
      <w:r>
        <w:rPr>
          <w:b/>
          <w:bCs/>
        </w:rPr>
        <w:t>88.</w:t>
      </w:r>
      <w:r>
        <w:t xml:space="preserve"> The corresponding stock-2 spawning biomass trajectories are compared in </w:t>
      </w:r>
      <w:hyperlink w:anchor="fig-h2-stock2-ssb">
        <w:r>
          <w:rPr>
            <w:rStyle w:val="Hyperlink"/>
          </w:rPr>
          <w:t>Figure 15</w:t>
        </w:r>
      </w:hyperlink>
      <w:r>
        <w:t xml:space="preserve">. The single-regime formulation leaves the broad stock-2 biomass history similar to </w:t>
      </w:r>
      <w:r>
        <w:rPr>
          <w:rStyle w:val="VerbatimChar"/>
        </w:rPr>
        <w:t>h2_2.02</w:t>
      </w:r>
      <w:r>
        <w:t xml:space="preserve">, but with a modest upward shift over much of the series. The corresponding stock-2 recruitment estimates are compared in </w:t>
      </w:r>
      <w:hyperlink w:anchor="fig-h2-stock2-rec">
        <w:r>
          <w:rPr>
            <w:rStyle w:val="Hyperlink"/>
          </w:rPr>
          <w:t>Figure 16</w:t>
        </w:r>
      </w:hyperlink>
      <w:r>
        <w:t>. The single-regime formulation changes the fitted recruitment trajectory modestly, with the largest differences occurring in the early years and around some of the higher-recruitment episodes.</w:t>
      </w:r>
    </w:p>
    <w:tbl>
      <w:tblPr>
        <w:tblStyle w:val="Table"/>
        <w:tblW w:w="5000" w:type="pct"/>
        <w:tblLayout w:type="fixed"/>
        <w:tblLook w:val="0000" w:firstRow="0" w:lastRow="0" w:firstColumn="0" w:lastColumn="0" w:noHBand="0" w:noVBand="0"/>
      </w:tblPr>
      <w:tblGrid>
        <w:gridCol w:w="9360"/>
      </w:tblGrid>
      <w:tr w:rsidR="001D719F" w14:paraId="468FA7AE" w14:textId="77777777">
        <w:tc>
          <w:tcPr>
            <w:tcW w:w="7920" w:type="dxa"/>
          </w:tcPr>
          <w:p w14:paraId="333BE9A2" w14:textId="77777777" w:rsidR="001D719F" w:rsidRDefault="00000000">
            <w:pPr>
              <w:pStyle w:val="Compact"/>
              <w:jc w:val="center"/>
            </w:pPr>
            <w:bookmarkStart w:id="71" w:name="fig-h2-stock2-ssb"/>
            <w:r>
              <w:rPr>
                <w:noProof/>
              </w:rPr>
              <w:lastRenderedPageBreak/>
              <w:drawing>
                <wp:inline distT="0" distB="0" distL="0" distR="0" wp14:anchorId="0BBD48C6" wp14:editId="779D83E1">
                  <wp:extent cx="5334000" cy="3062882"/>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JM-WP-BM-01_files/figure-docx/fig-h2-stock2-ssb-1.png"/>
                          <pic:cNvPicPr>
                            <a:picLocks noChangeAspect="1" noChangeArrowheads="1"/>
                          </pic:cNvPicPr>
                        </pic:nvPicPr>
                        <pic:blipFill>
                          <a:blip r:embed="rId24"/>
                          <a:stretch>
                            <a:fillRect/>
                          </a:stretch>
                        </pic:blipFill>
                        <pic:spPr bwMode="auto">
                          <a:xfrm>
                            <a:off x="0" y="0"/>
                            <a:ext cx="5334000" cy="3062882"/>
                          </a:xfrm>
                          <a:prstGeom prst="rect">
                            <a:avLst/>
                          </a:prstGeom>
                          <a:noFill/>
                          <a:ln w="9525">
                            <a:noFill/>
                            <a:headEnd/>
                            <a:tailEnd/>
                          </a:ln>
                        </pic:spPr>
                      </pic:pic>
                    </a:graphicData>
                  </a:graphic>
                </wp:inline>
              </w:drawing>
            </w:r>
          </w:p>
          <w:p w14:paraId="1C7EC671" w14:textId="77777777" w:rsidR="001D719F" w:rsidRDefault="00000000">
            <w:pPr>
              <w:pStyle w:val="ImageCaption"/>
              <w:spacing w:before="200"/>
            </w:pPr>
            <w:r>
              <w:t xml:space="preserve">Figure 15: Estimated stock-2 spawning biomass trajectories for </w:t>
            </w:r>
            <w:r>
              <w:rPr>
                <w:rStyle w:val="VerbatimChar"/>
              </w:rPr>
              <w:t>h2_2.02</w:t>
            </w:r>
            <w:r>
              <w:t xml:space="preserve"> and </w:t>
            </w:r>
            <w:r>
              <w:rPr>
                <w:rStyle w:val="VerbatimChar"/>
              </w:rPr>
              <w:t>h2_2.03</w:t>
            </w:r>
            <w:r>
              <w:t>.</w:t>
            </w:r>
          </w:p>
        </w:tc>
        <w:bookmarkEnd w:id="71"/>
      </w:tr>
      <w:tr w:rsidR="001D719F" w14:paraId="4E4654E4" w14:textId="77777777">
        <w:tc>
          <w:tcPr>
            <w:tcW w:w="7920" w:type="dxa"/>
          </w:tcPr>
          <w:p w14:paraId="102094C2" w14:textId="77777777" w:rsidR="001D719F" w:rsidRDefault="00000000">
            <w:pPr>
              <w:pStyle w:val="Compact"/>
              <w:jc w:val="center"/>
            </w:pPr>
            <w:bookmarkStart w:id="72" w:name="fig-h2-stock2-rec"/>
            <w:r>
              <w:rPr>
                <w:noProof/>
              </w:rPr>
              <w:drawing>
                <wp:inline distT="0" distB="0" distL="0" distR="0" wp14:anchorId="70D95887" wp14:editId="5D2634BE">
                  <wp:extent cx="5334000" cy="3062882"/>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JM-WP-BM-01_files/figure-docx/fig-h2-stock2-rec-1.png"/>
                          <pic:cNvPicPr>
                            <a:picLocks noChangeAspect="1" noChangeArrowheads="1"/>
                          </pic:cNvPicPr>
                        </pic:nvPicPr>
                        <pic:blipFill>
                          <a:blip r:embed="rId25"/>
                          <a:stretch>
                            <a:fillRect/>
                          </a:stretch>
                        </pic:blipFill>
                        <pic:spPr bwMode="auto">
                          <a:xfrm>
                            <a:off x="0" y="0"/>
                            <a:ext cx="5334000" cy="3062882"/>
                          </a:xfrm>
                          <a:prstGeom prst="rect">
                            <a:avLst/>
                          </a:prstGeom>
                          <a:noFill/>
                          <a:ln w="9525">
                            <a:noFill/>
                            <a:headEnd/>
                            <a:tailEnd/>
                          </a:ln>
                        </pic:spPr>
                      </pic:pic>
                    </a:graphicData>
                  </a:graphic>
                </wp:inline>
              </w:drawing>
            </w:r>
          </w:p>
          <w:p w14:paraId="4CF78216" w14:textId="77777777" w:rsidR="001D719F" w:rsidRDefault="00000000">
            <w:pPr>
              <w:pStyle w:val="ImageCaption"/>
              <w:spacing w:before="200"/>
            </w:pPr>
            <w:r>
              <w:t xml:space="preserve">Figure 16: Estimated stock-2 recruitment trajectories for </w:t>
            </w:r>
            <w:r>
              <w:rPr>
                <w:rStyle w:val="VerbatimChar"/>
              </w:rPr>
              <w:t>h2_2.02</w:t>
            </w:r>
            <w:r>
              <w:t xml:space="preserve"> and </w:t>
            </w:r>
            <w:r>
              <w:rPr>
                <w:rStyle w:val="VerbatimChar"/>
              </w:rPr>
              <w:t>h2_2.03</w:t>
            </w:r>
            <w:r>
              <w:t>.</w:t>
            </w:r>
          </w:p>
        </w:tc>
        <w:bookmarkEnd w:id="72"/>
      </w:tr>
    </w:tbl>
    <w:p w14:paraId="7B3392EE" w14:textId="77777777" w:rsidR="001D719F" w:rsidRDefault="00000000">
      <w:pPr>
        <w:pStyle w:val="Heading2"/>
      </w:pPr>
      <w:bookmarkStart w:id="73" w:name="fixed-reference-point-alternatives"/>
      <w:bookmarkStart w:id="74" w:name="_Toc225096269"/>
      <w:bookmarkEnd w:id="68"/>
      <w:r>
        <w:t>6.5 Fixed-Reference-Point Alternatives</w:t>
      </w:r>
      <w:bookmarkEnd w:id="74"/>
    </w:p>
    <w:p w14:paraId="0498A814" w14:textId="77777777" w:rsidR="001D719F" w:rsidRDefault="00000000">
      <w:pPr>
        <w:pStyle w:val="FirstParagraph"/>
      </w:pPr>
      <w:r>
        <w:rPr>
          <w:b/>
          <w:bCs/>
        </w:rPr>
        <w:t>89.</w:t>
      </w:r>
      <w:r>
        <w:t xml:space="preserve"> An issue also arose regarding fixed biomass and harvest-rate reference points</w:t>
      </w:r>
      <w:r>
        <w:br/>
        <w:t>rather than dynamic reference points estimated from terminal-year conditions. This would make the interpretation of management performance much clearer while still allowing later comparison back to the SC13 assessment convention.</w:t>
      </w:r>
    </w:p>
    <w:p w14:paraId="6F74C53B" w14:textId="77777777" w:rsidR="001D719F" w:rsidRDefault="00000000">
      <w:pPr>
        <w:pStyle w:val="BodyText"/>
      </w:pPr>
      <w:r>
        <w:rPr>
          <w:b/>
          <w:bCs/>
        </w:rPr>
        <w:lastRenderedPageBreak/>
        <w:t>90.</w:t>
      </w:r>
      <w:r>
        <w:t xml:space="preserve"> The dynamic reference point system in the JJM — where </w:t>
      </w:r>
      <m:oMath>
        <m:sSub>
          <m:sSubPr>
            <m:ctrlPr>
              <w:rPr>
                <w:rFonts w:ascii="Cambria Math" w:hAnsi="Cambria Math"/>
              </w:rPr>
            </m:ctrlPr>
          </m:sSubPr>
          <m:e>
            <m:r>
              <w:rPr>
                <w:rFonts w:ascii="Cambria Math" w:hAnsi="Cambria Math"/>
              </w:rPr>
              <m:t>B</m:t>
            </m:r>
          </m:e>
          <m:sub>
            <m:r>
              <w:rPr>
                <w:rFonts w:ascii="Cambria Math" w:hAnsi="Cambria Math"/>
              </w:rPr>
              <m:t>MSY</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shift with terminal-year selectivity and weight-at-age — is appropriate in the annual assessment context but problematic for MSE. If reference points change every year as a function of the operating model state, it becomes difficult to distinguish genuine changes in stock productivity from artefacts of the simulation design.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1D719F" w14:paraId="5E9D5ABF" w14:textId="77777777" w:rsidTr="001D719F">
        <w:trPr>
          <w:cantSplit/>
        </w:trPr>
        <w:tc>
          <w:tcPr>
            <w:tcW w:w="0" w:type="auto"/>
            <w:shd w:val="clear" w:color="auto" w:fill="DAE6FB"/>
            <w:tcMar>
              <w:top w:w="92" w:type="dxa"/>
              <w:bottom w:w="92" w:type="dxa"/>
            </w:tcMar>
          </w:tcPr>
          <w:p w14:paraId="6DBF4A96" w14:textId="77777777" w:rsidR="001D719F" w:rsidRDefault="00000000">
            <w:pPr>
              <w:pStyle w:val="BodyText"/>
              <w:spacing w:before="0" w:after="0"/>
              <w:textAlignment w:val="center"/>
            </w:pPr>
            <w:r>
              <w:rPr>
                <w:noProof/>
              </w:rPr>
              <w:drawing>
                <wp:inline distT="0" distB="0" distL="0" distR="0" wp14:anchorId="1DC2470D" wp14:editId="412C7206">
                  <wp:extent cx="152400" cy="1524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Applications/quarto/share/formats/docx/note.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Note (I. Mosqueira)</w:t>
            </w:r>
          </w:p>
        </w:tc>
      </w:tr>
      <w:tr w:rsidR="001D719F" w14:paraId="76E75FB1" w14:textId="77777777" w:rsidTr="001D719F">
        <w:trPr>
          <w:cantSplit/>
        </w:trPr>
        <w:tc>
          <w:tcPr>
            <w:tcW w:w="0" w:type="auto"/>
            <w:tcMar>
              <w:top w:w="108" w:type="dxa"/>
              <w:bottom w:w="108" w:type="dxa"/>
            </w:tcMar>
          </w:tcPr>
          <w:p w14:paraId="55AF2DC6" w14:textId="77777777" w:rsidR="001D719F" w:rsidRDefault="00000000">
            <w:pPr>
              <w:pStyle w:val="BodyText"/>
              <w:spacing w:before="16" w:after="16"/>
            </w:pPr>
            <w:r>
              <w:rPr>
                <w:b/>
                <w:bCs/>
              </w:rPr>
              <w:t>91.</w:t>
            </w:r>
            <w:r>
              <w:t xml:space="preserve"> If the simplified selectivity alternative adopts block-based selectivity, then reference points should probably be calculated using the selectivity pattern from the </w:t>
            </w:r>
            <w:r>
              <w:rPr>
                <w:b/>
                <w:bCs/>
              </w:rPr>
              <w:t>final block period</w:t>
            </w:r>
            <w:r>
              <w:t xml:space="preserve"> for all future projections. This is internally consistent: the operating model should use the same selectivity for calculating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MSY</m:t>
                  </m:r>
                </m:sub>
              </m:sSub>
            </m:oMath>
            <w:r>
              <w:t xml:space="preserve"> 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14:paraId="3C7BDD58" w14:textId="77777777" w:rsidR="001D719F" w:rsidRDefault="001D719F"/>
        </w:tc>
      </w:tr>
    </w:tbl>
    <w:p w14:paraId="254F0AA1" w14:textId="77777777" w:rsidR="001D719F" w:rsidRDefault="00000000">
      <w:pPr>
        <w:pStyle w:val="BodyText"/>
      </w:pPr>
      <w:r>
        <w:rPr>
          <w:b/>
          <w:bCs/>
        </w:rPr>
        <w:t>92.</w:t>
      </w:r>
      <w:r>
        <w:t xml:space="preserve"> 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p w14:paraId="64578998" w14:textId="77777777" w:rsidR="001D719F" w:rsidRDefault="00000000">
      <w:pPr>
        <w:pStyle w:val="Heading1"/>
      </w:pPr>
      <w:bookmarkStart w:id="75" w:name="summary"/>
      <w:bookmarkStart w:id="76" w:name="_Toc225096270"/>
      <w:bookmarkEnd w:id="27"/>
      <w:bookmarkEnd w:id="73"/>
      <w:r>
        <w:t>7. Summary</w:t>
      </w:r>
      <w:bookmarkEnd w:id="76"/>
    </w:p>
    <w:p w14:paraId="0D467486" w14:textId="77777777" w:rsidR="001D719F" w:rsidRDefault="00000000">
      <w:pPr>
        <w:pStyle w:val="FirstParagraph"/>
      </w:pPr>
      <w:r>
        <w:rPr>
          <w:b/>
          <w:bCs/>
        </w:rPr>
        <w:t>93.</w:t>
      </w:r>
      <w:r>
        <w:t xml:space="preserve"> The evaluations presented here are intended as discussion items leading into the benchmark workshop, but some clearer conclusions now emerge from the fitted alternatives:</w:t>
      </w:r>
    </w:p>
    <w:p w14:paraId="62F0E629" w14:textId="77777777" w:rsidR="001D719F" w:rsidRDefault="00000000">
      <w:pPr>
        <w:pStyle w:val="Compact"/>
        <w:numPr>
          <w:ilvl w:val="0"/>
          <w:numId w:val="12"/>
        </w:numPr>
      </w:pPr>
      <w:r>
        <w:rPr>
          <w:b/>
          <w:bCs/>
        </w:rPr>
        <w:t>The reduced-index simplification is a defensible starting point.</w:t>
      </w:r>
      <w:r>
        <w:t xml:space="preserve"> Relative to </w:t>
      </w:r>
      <w:r>
        <w:rPr>
          <w:rStyle w:val="VerbatimChar"/>
        </w:rPr>
        <w:t>h1_1.14</w:t>
      </w:r>
      <w:r>
        <w:t xml:space="preserve">, model </w:t>
      </w:r>
      <w:r>
        <w:rPr>
          <w:rStyle w:val="VerbatimChar"/>
        </w:rPr>
        <w:t>h1_2.00</w:t>
      </w:r>
      <w:r>
        <w:t xml:space="preserve"> stays close to the SC13 assessment picture while removing the discontinued or less comparable index series. For the retained comparable indices, this reduction generally improves or at least preserves fit, with Acoustic North remaining the main unresolved tension.</w:t>
      </w:r>
    </w:p>
    <w:p w14:paraId="4EBA968C" w14:textId="77777777" w:rsidR="001D719F" w:rsidRDefault="00000000">
      <w:pPr>
        <w:pStyle w:val="Compact"/>
        <w:numPr>
          <w:ilvl w:val="0"/>
          <w:numId w:val="12"/>
        </w:numPr>
      </w:pPr>
      <w:r>
        <w:rPr>
          <w:b/>
          <w:bCs/>
        </w:rPr>
        <w:t>A broad fishery-block simplification is too restrictive if applied everywhere at once.</w:t>
      </w:r>
      <w:r>
        <w:t xml:space="preserve"> Model </w:t>
      </w:r>
      <w:r>
        <w:rPr>
          <w:rStyle w:val="VerbatimChar"/>
        </w:rPr>
        <w:t>h1_2.01</w:t>
      </w:r>
      <w:r>
        <w:t xml:space="preserve"> 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14:paraId="672E6906" w14:textId="77777777" w:rsidR="001D719F" w:rsidRDefault="00000000">
      <w:pPr>
        <w:pStyle w:val="Compact"/>
        <w:numPr>
          <w:ilvl w:val="0"/>
          <w:numId w:val="12"/>
        </w:numPr>
      </w:pPr>
      <w:r>
        <w:rPr>
          <w:b/>
          <w:bCs/>
        </w:rPr>
        <w:t>The South-Central Chile fishery is the main driver of that deterioration.</w:t>
      </w:r>
      <w:r>
        <w:t xml:space="preserve"> Restoring annual selectivity flexibility only for that fleet in </w:t>
      </w:r>
      <w:r>
        <w:rPr>
          <w:rStyle w:val="VerbatimChar"/>
        </w:rPr>
        <w:t>h1_2.01.1</w:t>
      </w:r>
      <w:r>
        <w:t xml:space="preserve"> recovers much of the lost fit and pulls the spawning biomass trajectory back toward </w:t>
      </w:r>
      <w:r>
        <w:rPr>
          <w:rStyle w:val="VerbatimChar"/>
        </w:rPr>
        <w:t>h1_2.00</w:t>
      </w:r>
      <w:r>
        <w:t xml:space="preserve">. By </w:t>
      </w:r>
      <w:r>
        <w:lastRenderedPageBreak/>
        <w:t xml:space="preserve">contrast, the five-block alternative </w:t>
      </w:r>
      <w:r>
        <w:rPr>
          <w:rStyle w:val="VerbatimChar"/>
        </w:rPr>
        <w:t>h1_2.01.2</w:t>
      </w:r>
      <w:r>
        <w:t xml:space="preserve"> remains too restrictive: it gives back much of the gain in fit, behaves more like </w:t>
      </w:r>
      <w:r>
        <w:rPr>
          <w:rStyle w:val="VerbatimChar"/>
        </w:rPr>
        <w:t>h1_2.01</w:t>
      </w:r>
      <w:r>
        <w:t xml:space="preserve"> than </w:t>
      </w:r>
      <w:r>
        <w:rPr>
          <w:rStyle w:val="VerbatimChar"/>
        </w:rPr>
        <w:t>h1_2.01.1</w:t>
      </w:r>
      <w:r>
        <w:t>, and leaves broader terminal spawning-biomass uncertainty.</w:t>
      </w:r>
    </w:p>
    <w:p w14:paraId="7A800828" w14:textId="77777777" w:rsidR="001D719F" w:rsidRDefault="00000000">
      <w:pPr>
        <w:pStyle w:val="Compact"/>
        <w:numPr>
          <w:ilvl w:val="0"/>
          <w:numId w:val="12"/>
        </w:numPr>
      </w:pPr>
      <w:r>
        <w:rPr>
          <w:b/>
          <w:bCs/>
        </w:rPr>
        <w:t>Allowing time-varying index catchability can recover retained-index fit, but it changes where the flexibility sits.</w:t>
      </w:r>
      <w:r>
        <w:t xml:space="preserve"> Model </w:t>
      </w:r>
      <w:r>
        <w:rPr>
          <w:rStyle w:val="VerbatimChar"/>
        </w:rPr>
        <w:t>h1_2.01.3</w:t>
      </w:r>
      <w:r>
        <w:t xml:space="preserve"> gives the best retained comparable index fit among the </w:t>
      </w:r>
      <w:r>
        <w:rPr>
          <w:rStyle w:val="VerbatimChar"/>
        </w:rPr>
        <w:t>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 </w:t>
      </w:r>
      <w:r>
        <w:rPr>
          <w:rStyle w:val="VerbatimChar"/>
        </w:rPr>
        <w:t>h1_2.01.3</w:t>
      </w:r>
      <w:r>
        <w:t xml:space="preserve"> more persuasive as a robustness case than as a primary operating-model simplification.</w:t>
      </w:r>
    </w:p>
    <w:p w14:paraId="1CC5E5D6" w14:textId="77777777" w:rsidR="001D719F" w:rsidRDefault="00000000">
      <w:pPr>
        <w:pStyle w:val="Compact"/>
        <w:numPr>
          <w:ilvl w:val="0"/>
          <w:numId w:val="12"/>
        </w:numPr>
      </w:pPr>
      <w:r>
        <w:rPr>
          <w:b/>
          <w:bCs/>
        </w:rPr>
        <w:t xml:space="preserve">Far North selectivity harmonization is worthwhile before comparing </w:t>
      </w:r>
      <w:r>
        <w:rPr>
          <w:rStyle w:val="VerbatimChar"/>
          <w:b/>
          <w:bCs/>
        </w:rPr>
        <w:t>h1</w:t>
      </w:r>
      <w:r>
        <w:rPr>
          <w:b/>
          <w:bCs/>
        </w:rPr>
        <w:t xml:space="preserve"> and </w:t>
      </w:r>
      <w:r>
        <w:rPr>
          <w:rStyle w:val="VerbatimChar"/>
          <w:b/>
          <w:bCs/>
        </w:rPr>
        <w:t>h2</w:t>
      </w:r>
      <w:r>
        <w:rPr>
          <w:b/>
          <w:bCs/>
        </w:rPr>
        <w:t>.</w:t>
      </w:r>
      <w:r>
        <w:t xml:space="preserve"> The harmonized single-stock model </w:t>
      </w:r>
      <w:r>
        <w:rPr>
          <w:rStyle w:val="VerbatimChar"/>
        </w:rPr>
        <w:t>h1_2.02</w:t>
      </w:r>
      <w:r>
        <w:t xml:space="preserve"> stays broadly close to </w:t>
      </w:r>
      <w:r>
        <w:rPr>
          <w:rStyle w:val="VerbatimChar"/>
        </w:rPr>
        <w:t>h1_2.00</w:t>
      </w:r>
      <w:r>
        <w:t xml:space="preserve">, while </w:t>
      </w:r>
      <w:r>
        <w:rPr>
          <w:rStyle w:val="VerbatimChar"/>
        </w:rPr>
        <w:t>h2_2.02</w:t>
      </w:r>
      <w:r>
        <w:t xml:space="preserve"> provides a cleaner two-stock comparator because it uses the same reduced-index data treatment and a similar simplified Far North selectivity structure. That makes the </w:t>
      </w:r>
      <w:r>
        <w:rPr>
          <w:rStyle w:val="VerbatimChar"/>
        </w:rPr>
        <w:t>h1_2.02</w:t>
      </w:r>
      <w:r>
        <w:t xml:space="preserve"> versus </w:t>
      </w:r>
      <w:r>
        <w:rPr>
          <w:rStyle w:val="VerbatimChar"/>
        </w:rPr>
        <w:t>h2_2.02</w:t>
      </w:r>
      <w:r>
        <w:t xml:space="preserve"> comparison easier to interpret as a stock-structure contrast rather than a selectivity-regularization contrast.</w:t>
      </w:r>
    </w:p>
    <w:p w14:paraId="6F0F0D98" w14:textId="77777777" w:rsidR="001D719F" w:rsidRDefault="00000000">
      <w:pPr>
        <w:pStyle w:val="Compact"/>
        <w:numPr>
          <w:ilvl w:val="0"/>
          <w:numId w:val="12"/>
        </w:numPr>
      </w:pPr>
      <w:r>
        <w:rPr>
          <w:b/>
          <w:bCs/>
        </w:rPr>
        <w:t xml:space="preserve">Simplifying the stock-2 recruitment structure in </w:t>
      </w:r>
      <w:r>
        <w:rPr>
          <w:rStyle w:val="VerbatimChar"/>
          <w:b/>
          <w:bCs/>
        </w:rPr>
        <w:t>h2</w:t>
      </w:r>
      <w:r>
        <w:rPr>
          <w:b/>
          <w:bCs/>
        </w:rPr>
        <w:t xml:space="preserve"> appears feasible, but it changes both fit and interpretation.</w:t>
      </w:r>
      <w:r>
        <w:t xml:space="preserve"> Model </w:t>
      </w:r>
      <w:r>
        <w:rPr>
          <w:rStyle w:val="VerbatimChar"/>
        </w:rPr>
        <w:t>h2_2.03</w:t>
      </w:r>
      <w:r>
        <w:t xml:space="preserve"> converges cleanly and only modestly worsens the objective function relative to </w:t>
      </w:r>
      <w:r>
        <w:rPr>
          <w:rStyle w:val="VerbatimChar"/>
        </w:rPr>
        <w:t>h2_2.02</w:t>
      </w:r>
      <w:r>
        <w:t xml:space="preserve">, so a single stock-2 relationship looks workable. At the same time, the stock-recruitment comparison now makes clearer that </w:t>
      </w:r>
      <w:r>
        <w:rPr>
          <w:rStyle w:val="VerbatimChar"/>
        </w:rPr>
        <w:t>h2_1.14</w:t>
      </w:r>
      <w:r>
        <w:t xml:space="preserve"> and </w:t>
      </w:r>
      <w:r>
        <w:rPr>
          <w:rStyle w:val="VerbatimChar"/>
        </w:rPr>
        <w:t>h2_2.02</w:t>
      </w:r>
      <w:r>
        <w:t xml:space="preserve"> estimated stock-2 relationships using restricted hatch-year windows and omitted hatch years </w:t>
      </w:r>
      <w:r>
        <w:rPr>
          <w:rStyle w:val="VerbatimChar"/>
        </w:rPr>
        <w:t>1997-2000</w:t>
      </w:r>
      <w:r>
        <w:t xml:space="preserve">, whereas </w:t>
      </w:r>
      <w:r>
        <w:rPr>
          <w:rStyle w:val="VerbatimChar"/>
        </w:rPr>
        <w:t>h2_2.03</w:t>
      </w:r>
      <w:r>
        <w:t xml:space="preserve"> removes that gap by fitting one relationship across the combined period. The choice is therefore not only about the number of regimes; it also changes which years are allowed to inform the fitted stock-2 stock-recruitment relationship.</w:t>
      </w:r>
    </w:p>
    <w:p w14:paraId="2F896BAB" w14:textId="77777777" w:rsidR="001D719F" w:rsidRDefault="00000000">
      <w:pPr>
        <w:pStyle w:val="Compact"/>
        <w:numPr>
          <w:ilvl w:val="0"/>
          <w:numId w:val="12"/>
        </w:numPr>
      </w:pPr>
      <w:r>
        <w:rPr>
          <w:b/>
          <w:bCs/>
        </w:rPr>
        <w:t>The strongest current operating-model candidates are now better defined.</w:t>
      </w:r>
      <w:r>
        <w:t xml:space="preserve"> </w:t>
      </w:r>
      <w:r>
        <w:rPr>
          <w:rStyle w:val="VerbatimChar"/>
        </w:rPr>
        <w:t>h1_2.00</w:t>
      </w:r>
      <w:r>
        <w:t xml:space="preserve"> remains a sensible reduced-data baseline, </w:t>
      </w:r>
      <w:r>
        <w:rPr>
          <w:rStyle w:val="VerbatimChar"/>
        </w:rPr>
        <w:t>h1_2.01.1</w:t>
      </w:r>
      <w:r>
        <w:t xml:space="preserve"> is the strongest single-stock selectivity simplification tested so far, and </w:t>
      </w:r>
      <w:r>
        <w:rPr>
          <w:rStyle w:val="VerbatimChar"/>
        </w:rPr>
        <w:t>h1_2.02</w:t>
      </w:r>
      <w:r>
        <w:t xml:space="preserve"> versus </w:t>
      </w:r>
      <w:r>
        <w:rPr>
          <w:rStyle w:val="VerbatimChar"/>
        </w:rPr>
        <w:t>h2_2.02</w:t>
      </w:r>
      <w:r>
        <w:t xml:space="preserve"> provide the most interpretable harmonized single-stock versus two-stock comparison. </w:t>
      </w:r>
      <w:r>
        <w:rPr>
          <w:rStyle w:val="VerbatimChar"/>
        </w:rPr>
        <w:t>h1_2.01.3</w:t>
      </w:r>
      <w:r>
        <w:t xml:space="preserve"> is valuable, but primarily as a robustness test for index-standardization and q-variability assumptions.</w:t>
      </w:r>
    </w:p>
    <w:p w14:paraId="45F444BB" w14:textId="77777777" w:rsidR="001D719F" w:rsidRDefault="00000000">
      <w:pPr>
        <w:pStyle w:val="Compact"/>
        <w:numPr>
          <w:ilvl w:val="0"/>
          <w:numId w:val="12"/>
        </w:numPr>
      </w:pPr>
      <w:r>
        <w:rPr>
          <w:b/>
          <w:bCs/>
        </w:rPr>
        <w:t>The main remaining robustness dimensions are now clearer and more targeted.</w:t>
      </w:r>
      <w:r>
        <w:t xml:space="preserve"> 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14:paraId="46FD89F5" w14:textId="77777777" w:rsidR="001D719F" w:rsidRDefault="00000000">
      <w:pPr>
        <w:pStyle w:val="FirstParagraph"/>
      </w:pPr>
      <w:r>
        <w:rPr>
          <w:b/>
          <w:bCs/>
        </w:rPr>
        <w:t>94.</w:t>
      </w:r>
      <w:r>
        <w:t xml:space="preserve"> 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p w14:paraId="07A2558C" w14:textId="77777777" w:rsidR="001D719F" w:rsidRDefault="00000000">
      <w:pPr>
        <w:pStyle w:val="Heading1"/>
      </w:pPr>
      <w:bookmarkStart w:id="77" w:name="appendix-compact-equation-summary"/>
      <w:bookmarkStart w:id="78" w:name="_Toc225096271"/>
      <w:bookmarkEnd w:id="75"/>
      <w:r>
        <w:lastRenderedPageBreak/>
        <w:t>Appendix: Compact Equation Summary</w:t>
      </w:r>
      <w:bookmarkEnd w:id="78"/>
    </w:p>
    <w:p w14:paraId="79B891A8" w14:textId="77777777" w:rsidR="001D719F" w:rsidRDefault="00000000">
      <w:pPr>
        <w:pStyle w:val="FirstParagraph"/>
      </w:pPr>
      <w:r>
        <w:t>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p w14:paraId="38B8C3E8" w14:textId="77777777" w:rsidR="001D719F" w:rsidRDefault="00000000">
      <w:pPr>
        <w:pStyle w:val="Heading2"/>
      </w:pPr>
      <w:bookmarkStart w:id="79" w:name="notation"/>
      <w:bookmarkStart w:id="80" w:name="_Toc225096272"/>
      <w:r>
        <w:t>7.1 Notation</w:t>
      </w:r>
      <w:bookmarkEnd w:id="80"/>
    </w:p>
    <w:p w14:paraId="23406816" w14:textId="77777777" w:rsidR="001D719F" w:rsidRDefault="00000000">
      <w:pPr>
        <w:pStyle w:val="FirstParagraph"/>
      </w:pPr>
      <w:r>
        <w:t xml:space="preserve">Let </w:t>
      </w:r>
      <m:oMath>
        <m:r>
          <w:rPr>
            <w:rFonts w:ascii="Cambria Math" w:hAnsi="Cambria Math"/>
          </w:rPr>
          <m:t>s</m:t>
        </m:r>
      </m:oMath>
      <w:r>
        <w:t xml:space="preserve"> index stock, </w:t>
      </w:r>
      <m:oMath>
        <m:r>
          <w:rPr>
            <w:rFonts w:ascii="Cambria Math" w:hAnsi="Cambria Math"/>
          </w:rPr>
          <m:t>f</m:t>
        </m:r>
      </m:oMath>
      <w:r>
        <w:t xml:space="preserve"> fishery fleet, </w:t>
      </w:r>
      <m:oMath>
        <m:r>
          <w:rPr>
            <w:rFonts w:ascii="Cambria Math" w:hAnsi="Cambria Math"/>
          </w:rPr>
          <m:t>i</m:t>
        </m:r>
      </m:oMath>
      <w:r>
        <w:t xml:space="preserve"> abundance index, </w:t>
      </w:r>
      <m:oMath>
        <m:r>
          <w:rPr>
            <w:rFonts w:ascii="Cambria Math" w:hAnsi="Cambria Math"/>
          </w:rPr>
          <m:t>a</m:t>
        </m:r>
      </m:oMath>
      <w:r>
        <w:t xml:space="preserve"> age, </w:t>
      </w:r>
      <m:oMath>
        <m:r>
          <w:rPr>
            <w:rFonts w:ascii="Cambria Math" w:hAnsi="Cambria Math"/>
          </w:rPr>
          <m:t>l</m:t>
        </m:r>
      </m:oMath>
      <w:r>
        <w:t xml:space="preserve"> length bin, and </w:t>
      </w:r>
      <m:oMath>
        <m:r>
          <w:rPr>
            <w:rFonts w:ascii="Cambria Math" w:hAnsi="Cambria Math"/>
          </w:rPr>
          <m:t>y</m:t>
        </m:r>
      </m:oMath>
      <w:r>
        <w:t xml:space="preserve"> year. Let </w:t>
      </w:r>
      <m:oMath>
        <m:r>
          <w:rPr>
            <w:rFonts w:ascii="Cambria Math" w:hAnsi="Cambria Math"/>
          </w:rPr>
          <m:t>A</m:t>
        </m:r>
      </m:oMath>
      <w:r>
        <w:t xml:space="preserve"> denote the plus group age. The main state variable is numbers at age, </w:t>
      </w:r>
      <m:oMath>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oMath>
      <w:r>
        <w:t xml:space="preserve">, at the start of year </w:t>
      </w:r>
      <m:oMath>
        <m:r>
          <w:rPr>
            <w:rFonts w:ascii="Cambria Math" w:hAnsi="Cambria Math"/>
          </w:rPr>
          <m:t>y</m:t>
        </m:r>
      </m:oMath>
      <w:r>
        <w:t>.</w:t>
      </w:r>
    </w:p>
    <w:p w14:paraId="78E5CE6F" w14:textId="77777777" w:rsidR="001D719F" w:rsidRDefault="00000000">
      <w:pPr>
        <w:pStyle w:val="BodyText"/>
      </w:pPr>
      <w:r>
        <w:t>The biological and fishery quantities used below are:</w:t>
      </w:r>
    </w:p>
    <w:p w14:paraId="232D6C3E" w14:textId="77777777" w:rsidR="001D719F" w:rsidRDefault="00000000">
      <w:pPr>
        <w:pStyle w:val="Compact"/>
        <w:numPr>
          <w:ilvl w:val="0"/>
          <w:numId w:val="13"/>
        </w:numPr>
      </w:p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a</m:t>
            </m:r>
          </m:sub>
        </m:sSub>
      </m:oMath>
      <w:r>
        <w:t>: natural mortality;</w:t>
      </w:r>
    </w:p>
    <w:p w14:paraId="209E3A00" w14:textId="77777777" w:rsidR="001D719F" w:rsidRDefault="00000000">
      <w:pPr>
        <w:pStyle w:val="Compact"/>
        <w:numPr>
          <w:ilvl w:val="0"/>
          <w:numId w:val="13"/>
        </w:numPr>
      </w:pPr>
      <m:oMath>
        <m:sSubSup>
          <m:sSubSupPr>
            <m:ctrlPr>
              <w:rPr>
                <w:rFonts w:ascii="Cambria Math" w:hAnsi="Cambria Math"/>
              </w:rPr>
            </m:ctrlPr>
          </m:sSubSupPr>
          <m:e>
            <m:r>
              <w:rPr>
                <w:rFonts w:ascii="Cambria Math" w:hAnsi="Cambria Math"/>
              </w:rPr>
              <m:t>S</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F</m:t>
            </m:r>
          </m:sup>
        </m:sSubSup>
      </m:oMath>
      <w:r>
        <w:t>: fishery selectivity;</w:t>
      </w:r>
    </w:p>
    <w:p w14:paraId="7123E3AB" w14:textId="77777777" w:rsidR="001D719F" w:rsidRDefault="00000000">
      <w:pPr>
        <w:pStyle w:val="Compact"/>
        <w:numPr>
          <w:ilvl w:val="0"/>
          <w:numId w:val="13"/>
        </w:numPr>
      </w:pPr>
      <m:oMath>
        <m:sSubSup>
          <m:sSubSupPr>
            <m:ctrlPr>
              <w:rPr>
                <w:rFonts w:ascii="Cambria Math" w:hAnsi="Cambria Math"/>
              </w:rPr>
            </m:ctrlPr>
          </m:sSubSup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I</m:t>
            </m:r>
          </m:sup>
        </m:sSubSup>
      </m:oMath>
      <w:r>
        <w:t>: survey or index selectivity;</w:t>
      </w:r>
    </w:p>
    <w:p w14:paraId="08E216E1" w14:textId="77777777" w:rsidR="001D719F" w:rsidRDefault="00000000">
      <w:pPr>
        <w:pStyle w:val="Compact"/>
        <w:numPr>
          <w:ilvl w:val="0"/>
          <w:numId w:val="13"/>
        </w:numPr>
      </w:pPr>
      <m:oMath>
        <m:sSubSup>
          <m:sSubSupPr>
            <m:ctrlPr>
              <w:rPr>
                <w:rFonts w:ascii="Cambria Math" w:hAnsi="Cambria Math"/>
              </w:rPr>
            </m:ctrlPr>
          </m:sSubSup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pop</m:t>
            </m:r>
          </m:sup>
        </m:sSubSup>
      </m:oMath>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catch</m:t>
            </m:r>
          </m:sup>
        </m:sSubSup>
      </m:oMath>
      <w:r>
        <w:t xml:space="preserve">, and </w:t>
      </w:r>
      <m:oMath>
        <m:sSubSup>
          <m:sSubSupPr>
            <m:ctrlPr>
              <w:rPr>
                <w:rFonts w:ascii="Cambria Math" w:hAnsi="Cambria Math"/>
              </w:rPr>
            </m:ctrlPr>
          </m:sSubSup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I</m:t>
            </m:r>
          </m:sup>
        </m:sSubSup>
      </m:oMath>
      <w:r>
        <w:t>: population, catch, and index weights at age;</w:t>
      </w:r>
    </w:p>
    <w:p w14:paraId="64945DAC" w14:textId="77777777" w:rsidR="001D719F" w:rsidRDefault="00000000">
      <w:pPr>
        <w:pStyle w:val="Compact"/>
        <w:numPr>
          <w:ilvl w:val="0"/>
          <w:numId w:val="13"/>
        </w:numPr>
      </w:p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a</m:t>
            </m:r>
          </m:sub>
        </m:sSub>
      </m:oMath>
      <w:r>
        <w:t>: maturity at age;</w:t>
      </w:r>
    </w:p>
    <w:p w14:paraId="2ADA8892" w14:textId="77777777" w:rsidR="001D719F" w:rsidRDefault="00000000">
      <w:pPr>
        <w:pStyle w:val="Compact"/>
        <w:numPr>
          <w:ilvl w:val="0"/>
          <w:numId w:val="13"/>
        </w:numPr>
      </w:pP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catchability for abundance index </w:t>
      </w:r>
      <m:oMath>
        <m:r>
          <w:rPr>
            <w:rFonts w:ascii="Cambria Math" w:hAnsi="Cambria Math"/>
          </w:rPr>
          <m:t>i</m:t>
        </m:r>
      </m:oMath>
      <w:r>
        <w:t>.</w:t>
      </w:r>
    </w:p>
    <w:p w14:paraId="1CB610E6" w14:textId="77777777" w:rsidR="001D719F" w:rsidRDefault="00000000">
      <w:pPr>
        <w:pStyle w:val="Heading2"/>
      </w:pPr>
      <w:bookmarkStart w:id="81" w:name="population-update"/>
      <w:bookmarkStart w:id="82" w:name="_Toc225096273"/>
      <w:bookmarkEnd w:id="79"/>
      <w:r>
        <w:t>7.2 Population Update</w:t>
      </w:r>
      <w:bookmarkEnd w:id="82"/>
    </w:p>
    <w:p w14:paraId="0FB30274" w14:textId="77777777" w:rsidR="001D719F" w:rsidRDefault="00000000">
      <w:pPr>
        <w:pStyle w:val="FirstParagraph"/>
      </w:pPr>
      <w:r>
        <w:t>For each stock, total mortality at age is</w:t>
      </w:r>
    </w:p>
    <w:p w14:paraId="6171C6C6"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a</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nary>
          <m:r>
            <m:rPr>
              <m:sty m:val="p"/>
            </m:rPr>
            <w:rPr>
              <w:rFonts w:ascii="Cambria Math" w:hAnsi="Cambria Math"/>
            </w:rPr>
            <m:t>.</m:t>
          </m:r>
        </m:oMath>
      </m:oMathPara>
    </w:p>
    <w:p w14:paraId="64E38154" w14:textId="77777777" w:rsidR="001D719F" w:rsidRDefault="00000000">
      <w:pPr>
        <w:pStyle w:val="FirstParagraph"/>
      </w:pPr>
      <w:r>
        <w:t>Recruitment enters age 1:</w:t>
      </w:r>
    </w:p>
    <w:p w14:paraId="06E566D6"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p w14:paraId="29A6C1C3" w14:textId="77777777" w:rsidR="001D719F" w:rsidRDefault="00000000">
      <w:pPr>
        <w:pStyle w:val="FirstParagraph"/>
      </w:pPr>
      <w:r>
        <w:t xml:space="preserve">For ages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cohort survival follows</w:t>
      </w:r>
    </w:p>
    <w:p w14:paraId="7D641B25"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d>
          <m:r>
            <m:rPr>
              <m:sty m:val="p"/>
            </m:rPr>
            <w:rPr>
              <w:rFonts w:ascii="Cambria Math" w:hAnsi="Cambria Math"/>
            </w:rPr>
            <m:t>.</m:t>
          </m:r>
        </m:oMath>
      </m:oMathPara>
    </w:p>
    <w:p w14:paraId="04725B52" w14:textId="77777777" w:rsidR="001D719F" w:rsidRDefault="00000000">
      <w:pPr>
        <w:pStyle w:val="FirstParagraph"/>
      </w:pPr>
      <w:r>
        <w:t>The plus group is updated as</w:t>
      </w:r>
    </w:p>
    <w:p w14:paraId="32261C73" w14:textId="77777777" w:rsidR="001D719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y</m:t>
                        </m:r>
                      </m:sub>
                    </m:sSub>
                  </m:e>
                </m:d>
              </m:e>
            </m:mr>
            <m:mr>
              <m:e/>
              <m:e>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d>
                <m:r>
                  <m:rPr>
                    <m:sty m:val="p"/>
                  </m:rPr>
                  <w:rPr>
                    <w:rFonts w:ascii="Cambria Math" w:hAnsi="Cambria Math"/>
                  </w:rPr>
                  <m:t>.</m:t>
                </m:r>
              </m:e>
            </m:mr>
          </m:m>
        </m:oMath>
      </m:oMathPara>
    </w:p>
    <w:p w14:paraId="7B1E4270" w14:textId="77777777" w:rsidR="001D719F" w:rsidRDefault="00000000">
      <w:pPr>
        <w:pStyle w:val="FirstParagraph"/>
      </w:pPr>
      <w:r>
        <w:t>Spawning biomass is calculated from mature biomass at the spawning time within the year:</w:t>
      </w:r>
    </w:p>
    <w:p w14:paraId="52E7BAA6" w14:textId="77777777" w:rsidR="001D719F" w:rsidRDefault="00000000">
      <w:pPr>
        <w:pStyle w:val="BodyText"/>
      </w:pPr>
      <m:oMathPara>
        <m:oMathParaPr>
          <m:jc m:val="center"/>
        </m:oMathParaPr>
        <m:oMath>
          <m:r>
            <w:rPr>
              <w:rFonts w:ascii="Cambria Math" w:hAnsi="Cambria Math"/>
            </w:rPr>
            <w:lastRenderedPageBreak/>
            <m:t>SS</m:t>
          </m:r>
          <m:sSub>
            <m:sSubPr>
              <m:ctrlPr>
                <w:rPr>
                  <w:rFonts w:ascii="Cambria Math" w:hAnsi="Cambria Math"/>
                </w:rPr>
              </m:ctrlPr>
            </m:sSubPr>
            <m:e>
              <m:r>
                <w:rPr>
                  <w:rFonts w:ascii="Cambria Math" w:hAnsi="Cambria Math"/>
                </w:rPr>
                <m:t>B</m:t>
              </m:r>
            </m:e>
            <m:sub>
              <m:r>
                <w:rPr>
                  <w:rFonts w:ascii="Cambria Math" w:hAnsi="Cambria Math"/>
                </w:rPr>
                <m:t>s</m:t>
              </m:r>
              <m:r>
                <m:rPr>
                  <m:sty m:val="p"/>
                </m:rPr>
                <w:rPr>
                  <w:rFonts w:ascii="Cambria Math" w:hAnsi="Cambria Math"/>
                </w:rPr>
                <m:t>,</m:t>
              </m:r>
              <m:r>
                <w:rPr>
                  <w:rFonts w:ascii="Cambria Math" w:hAnsi="Cambria Math"/>
                </w:rPr>
                <m:t>y</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nary>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τ</m:t>
              </m:r>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d>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a</m:t>
              </m:r>
            </m:sub>
          </m:sSub>
          <m:r>
            <w:rPr>
              <w:rFonts w:ascii="Cambria Math" w:hAnsi="Cambria Math"/>
            </w:rPr>
            <m:t> </m:t>
          </m:r>
          <m:sSubSup>
            <m:sSubSupPr>
              <m:ctrlPr>
                <w:rPr>
                  <w:rFonts w:ascii="Cambria Math" w:hAnsi="Cambria Math"/>
                </w:rPr>
              </m:ctrlPr>
            </m:sSubSup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pop</m:t>
              </m:r>
            </m:sup>
          </m:sSubSup>
          <m:r>
            <m:rPr>
              <m:sty m:val="p"/>
            </m:rPr>
            <w:rPr>
              <w:rFonts w:ascii="Cambria Math" w:hAnsi="Cambria Math"/>
            </w:rPr>
            <m:t>.</m:t>
          </m:r>
        </m:oMath>
      </m:oMathPara>
    </w:p>
    <w:p w14:paraId="1EF044CE" w14:textId="77777777" w:rsidR="001D719F" w:rsidRDefault="00000000">
      <w:pPr>
        <w:pStyle w:val="FirstParagraph"/>
      </w:pPr>
      <w:r>
        <w:t xml:space="preserve">where </w:t>
      </w:r>
      <m:oMath>
        <m:r>
          <w:rPr>
            <w:rFonts w:ascii="Cambria Math" w:hAnsi="Cambria Math"/>
          </w:rPr>
          <m:t>τ</m:t>
        </m:r>
      </m:oMath>
      <w:r>
        <w:t xml:space="preserve"> is the fraction of annual mortality occurring before spawning.</w:t>
      </w:r>
    </w:p>
    <w:p w14:paraId="028C45CB" w14:textId="77777777" w:rsidR="001D719F" w:rsidRDefault="00000000">
      <w:pPr>
        <w:pStyle w:val="Heading2"/>
      </w:pPr>
      <w:bookmarkStart w:id="83" w:name="stock-recruitment-relationship"/>
      <w:bookmarkStart w:id="84" w:name="_Toc225096274"/>
      <w:bookmarkEnd w:id="81"/>
      <w:r>
        <w:t>7.3 Stock-Recruitment Relationship</w:t>
      </w:r>
      <w:bookmarkEnd w:id="84"/>
    </w:p>
    <w:p w14:paraId="5A5E1DA3" w14:textId="77777777" w:rsidR="001D719F" w:rsidRDefault="00000000">
      <w:pPr>
        <w:pStyle w:val="FirstParagraph"/>
      </w:pPr>
      <w:r>
        <w:t>The annex states that the JJM uses a stochastic Beverton-Holt relationship. In compact form,</w:t>
      </w:r>
    </w:p>
    <w:p w14:paraId="67A3EC74"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h</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0</m:t>
                  </m:r>
                  <m:r>
                    <m:rPr>
                      <m:sty m:val="p"/>
                    </m:rPr>
                    <w:rPr>
                      <w:rFonts w:ascii="Cambria Math" w:hAnsi="Cambria Math"/>
                    </w:rPr>
                    <m:t>,</m:t>
                  </m:r>
                  <m:r>
                    <w:rPr>
                      <w:rFonts w:ascii="Cambria Math" w:hAnsi="Cambria Math"/>
                    </w:rPr>
                    <m:t>s</m:t>
                  </m:r>
                </m:sub>
              </m:sSub>
              <m:r>
                <w:rPr>
                  <w:rFonts w:ascii="Cambria Math" w:hAnsi="Cambria Math"/>
                </w:rPr>
                <m:t>SS</m:t>
              </m:r>
              <m:sSub>
                <m:sSubPr>
                  <m:ctrlPr>
                    <w:rPr>
                      <w:rFonts w:ascii="Cambria Math" w:hAnsi="Cambria Math"/>
                    </w:rPr>
                  </m:ctrlPr>
                </m:sSubPr>
                <m:e>
                  <m:r>
                    <w:rPr>
                      <w:rFonts w:ascii="Cambria Math" w:hAnsi="Cambria Math"/>
                    </w:rPr>
                    <m:t>B</m:t>
                  </m:r>
                </m:e>
                <m:sub>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δ</m:t>
                  </m:r>
                </m:sub>
              </m:sSub>
            </m:num>
            <m:den>
              <m:sSub>
                <m:sSubPr>
                  <m:ctrlPr>
                    <w:rPr>
                      <w:rFonts w:ascii="Cambria Math" w:hAnsi="Cambria Math"/>
                    </w:rPr>
                  </m:ctrlPr>
                </m:sSubPr>
                <m:e>
                  <m:r>
                    <w:rPr>
                      <w:rFonts w:ascii="Cambria Math" w:hAnsi="Cambria Math"/>
                    </w:rPr>
                    <m:t>B</m:t>
                  </m:r>
                </m:e>
                <m:sub>
                  <m:r>
                    <w:rPr>
                      <w:rFonts w:ascii="Cambria Math" w:hAnsi="Cambria Math"/>
                    </w:rPr>
                    <m:t>0</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e>
              </m:d>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B</m:t>
                  </m:r>
                </m:e>
                <m:sub>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δ</m:t>
                  </m:r>
                </m:sub>
              </m:sSub>
              <m:d>
                <m:dPr>
                  <m:ctrlPr>
                    <w:rPr>
                      <w:rFonts w:ascii="Cambria Math" w:hAnsi="Cambria Math"/>
                    </w:rPr>
                  </m:ctrlPr>
                </m:dPr>
                <m:e>
                  <m:r>
                    <w:rPr>
                      <w:rFonts w:ascii="Cambria Math" w:hAnsi="Cambria Math"/>
                    </w:rPr>
                    <m:t>5</m:t>
                  </m:r>
                  <m:sSub>
                    <m:sSubPr>
                      <m:ctrlPr>
                        <w:rPr>
                          <w:rFonts w:ascii="Cambria Math" w:hAnsi="Cambria Math"/>
                        </w:rPr>
                      </m:ctrlPr>
                    </m:sSubPr>
                    <m:e>
                      <m:r>
                        <w:rPr>
                          <w:rFonts w:ascii="Cambria Math" w:hAnsi="Cambria Math"/>
                        </w:rPr>
                        <m:t>h</m:t>
                      </m:r>
                    </m:e>
                    <m:sub>
                      <m:r>
                        <w:rPr>
                          <w:rFonts w:ascii="Cambria Math" w:hAnsi="Cambria Math"/>
                        </w:rPr>
                        <m:t>s</m:t>
                      </m:r>
                    </m:sub>
                  </m:sSub>
                  <m:r>
                    <m:rPr>
                      <m:sty m:val="p"/>
                    </m:rPr>
                    <w:rPr>
                      <w:rFonts w:ascii="Cambria Math" w:hAnsi="Cambria Math"/>
                    </w:rPr>
                    <m:t>-</m:t>
                  </m:r>
                  <m:r>
                    <w:rPr>
                      <w:rFonts w:ascii="Cambria Math" w:hAnsi="Cambria Math"/>
                    </w:rPr>
                    <m:t>1</m:t>
                  </m:r>
                </m:e>
              </m:d>
            </m:den>
          </m:f>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s</m:t>
                  </m:r>
                  <m:r>
                    <m:rPr>
                      <m:sty m:val="p"/>
                    </m:rPr>
                    <w:rPr>
                      <w:rFonts w:ascii="Cambria Math" w:hAnsi="Cambria Math"/>
                    </w:rPr>
                    <m:t>,</m:t>
                  </m:r>
                  <m:r>
                    <w:rPr>
                      <w:rFonts w:ascii="Cambria Math" w:hAnsi="Cambria Math"/>
                    </w:rPr>
                    <m:t>y</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R</m:t>
                      </m:r>
                      <m:r>
                        <m:rPr>
                          <m:sty m:val="p"/>
                        </m:rPr>
                        <w:rPr>
                          <w:rFonts w:ascii="Cambria Math" w:hAnsi="Cambria Math"/>
                        </w:rPr>
                        <m:t>,</m:t>
                      </m:r>
                      <m:r>
                        <w:rPr>
                          <w:rFonts w:ascii="Cambria Math" w:hAnsi="Cambria Math"/>
                        </w:rPr>
                        <m:t>s</m:t>
                      </m:r>
                    </m:sub>
                    <m:sup>
                      <m:r>
                        <w:rPr>
                          <w:rFonts w:ascii="Cambria Math" w:hAnsi="Cambria Math"/>
                        </w:rPr>
                        <m:t>2</m:t>
                      </m:r>
                    </m:sup>
                  </m:sSubSup>
                </m:num>
                <m:den>
                  <m:r>
                    <w:rPr>
                      <w:rFonts w:ascii="Cambria Math" w:hAnsi="Cambria Math"/>
                    </w:rPr>
                    <m:t>2</m:t>
                  </m:r>
                </m:den>
              </m:f>
            </m:e>
          </m:d>
          <m:r>
            <m:rPr>
              <m:sty m:val="p"/>
            </m:rPr>
            <w:rPr>
              <w:rFonts w:ascii="Cambria Math" w:hAnsi="Cambria Math"/>
            </w:rPr>
            <m:t>.</m:t>
          </m:r>
        </m:oMath>
      </m:oMathPara>
    </w:p>
    <w:p w14:paraId="16B300C0" w14:textId="77777777" w:rsidR="001D719F" w:rsidRDefault="00000000">
      <w:pPr>
        <w:pStyle w:val="FirstParagrap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s</m:t>
            </m:r>
          </m:sub>
        </m:sSub>
      </m:oMath>
      <w:r>
        <w:t xml:space="preserve"> is steepness, </w:t>
      </w:r>
      <m:oMath>
        <m:sSub>
          <m:sSubPr>
            <m:ctrlPr>
              <w:rPr>
                <w:rFonts w:ascii="Cambria Math" w:hAnsi="Cambria Math"/>
              </w:rPr>
            </m:ctrlPr>
          </m:sSubPr>
          <m:e>
            <m:r>
              <w:rPr>
                <w:rFonts w:ascii="Cambria Math" w:hAnsi="Cambria Math"/>
              </w:rPr>
              <m:t>R</m:t>
            </m:r>
          </m:e>
          <m:sub>
            <m:r>
              <w:rPr>
                <w:rFonts w:ascii="Cambria Math" w:hAnsi="Cambria Math"/>
              </w:rPr>
              <m:t>0</m:t>
            </m:r>
            <m:r>
              <m:rPr>
                <m:sty m:val="p"/>
              </m:rPr>
              <w:rPr>
                <w:rFonts w:ascii="Cambria Math" w:hAnsi="Cambria Math"/>
              </w:rPr>
              <m:t>,</m:t>
            </m:r>
            <m:r>
              <w:rPr>
                <w:rFonts w:ascii="Cambria Math" w:hAnsi="Cambria Math"/>
              </w:rPr>
              <m:t>s</m:t>
            </m:r>
          </m:sub>
        </m:sSub>
      </m:oMath>
      <w:r>
        <w:t xml:space="preserve"> is unfished recruitment, </w:t>
      </w:r>
      <m:oMath>
        <m:sSub>
          <m:sSubPr>
            <m:ctrlPr>
              <w:rPr>
                <w:rFonts w:ascii="Cambria Math" w:hAnsi="Cambria Math"/>
              </w:rPr>
            </m:ctrlPr>
          </m:sSubPr>
          <m:e>
            <m:r>
              <w:rPr>
                <w:rFonts w:ascii="Cambria Math" w:hAnsi="Cambria Math"/>
              </w:rPr>
              <m:t>B</m:t>
            </m:r>
          </m:e>
          <m:sub>
            <m:r>
              <w:rPr>
                <w:rFonts w:ascii="Cambria Math" w:hAnsi="Cambria Math"/>
              </w:rPr>
              <m:t>0</m:t>
            </m:r>
            <m:r>
              <m:rPr>
                <m:sty m:val="p"/>
              </m:rPr>
              <w:rPr>
                <w:rFonts w:ascii="Cambria Math" w:hAnsi="Cambria Math"/>
              </w:rPr>
              <m:t>,</m:t>
            </m:r>
            <m:r>
              <w:rPr>
                <w:rFonts w:ascii="Cambria Math" w:hAnsi="Cambria Math"/>
              </w:rPr>
              <m:t>s</m:t>
            </m:r>
          </m:sub>
        </m:sSub>
      </m:oMath>
      <w:r>
        <w:t xml:space="preserve"> is unfished spawning biomass, </w:t>
      </w:r>
      <m:oMath>
        <m:r>
          <w:rPr>
            <w:rFonts w:ascii="Cambria Math" w:hAnsi="Cambria Math"/>
          </w:rPr>
          <m:t>δ</m:t>
        </m:r>
      </m:oMath>
      <w:r>
        <w:t xml:space="preserve"> is the lag from spawning to recruitment, and </w:t>
      </w:r>
      <m:oMath>
        <m:sSub>
          <m:sSubPr>
            <m:ctrlPr>
              <w:rPr>
                <w:rFonts w:ascii="Cambria Math" w:hAnsi="Cambria Math"/>
              </w:rPr>
            </m:ctrlPr>
          </m:sSubPr>
          <m:e>
            <m:r>
              <w:rPr>
                <w:rFonts w:ascii="Cambria Math" w:hAnsi="Cambria Math"/>
              </w:rPr>
              <m:t>ε</m:t>
            </m:r>
          </m:e>
          <m:sub>
            <m:r>
              <w:rPr>
                <w:rFonts w:ascii="Cambria Math" w:hAnsi="Cambria Math"/>
              </w:rPr>
              <m:t>s</m:t>
            </m:r>
            <m:r>
              <m:rPr>
                <m:sty m:val="p"/>
              </m:rPr>
              <w:rPr>
                <w:rFonts w:ascii="Cambria Math" w:hAnsi="Cambria Math"/>
              </w:rPr>
              <m:t>,</m:t>
            </m:r>
            <m:r>
              <w:rPr>
                <w:rFonts w:ascii="Cambria Math" w:hAnsi="Cambria Math"/>
              </w:rPr>
              <m:t>y</m:t>
            </m:r>
          </m:sub>
        </m:sSub>
      </m:oMath>
      <w:r>
        <w:t xml:space="preserve"> is the annual recruitment deviation.</w:t>
      </w:r>
    </w:p>
    <w:p w14:paraId="6C307AB9" w14:textId="77777777" w:rsidR="001D719F" w:rsidRDefault="00000000">
      <w:pPr>
        <w:pStyle w:val="BodyText"/>
      </w:pPr>
      <w:r>
        <w:t xml:space="preserve">Under </w:t>
      </w:r>
      <w:r>
        <w:rPr>
          <w:rStyle w:val="VerbatimChar"/>
        </w:rPr>
        <w:t>h1_1.14</w:t>
      </w:r>
      <w:r>
        <w:t xml:space="preserve">, this relationship is applied to a single stock with one recruitment regime. Under </w:t>
      </w:r>
      <w:r>
        <w:rPr>
          <w:rStyle w:val="VerbatimChar"/>
        </w:rPr>
        <w:t>h2_1.14</w:t>
      </w:r>
      <w:r>
        <w:t>, recruitment is assigned across two stocks with a more complex regime structure, including the 1999 shift described in the control file.</w:t>
      </w:r>
    </w:p>
    <w:p w14:paraId="1AE0F529" w14:textId="77777777" w:rsidR="001D719F" w:rsidRDefault="00000000">
      <w:pPr>
        <w:pStyle w:val="Heading2"/>
      </w:pPr>
      <w:bookmarkStart w:id="85" w:name="fishing-mortality-and-catch"/>
      <w:bookmarkStart w:id="86" w:name="_Toc225096275"/>
      <w:bookmarkEnd w:id="83"/>
      <w:r>
        <w:t>7.4 Fishing Mortality and Catch</w:t>
      </w:r>
      <w:bookmarkEnd w:id="86"/>
    </w:p>
    <w:p w14:paraId="4329D33A" w14:textId="77777777" w:rsidR="001D719F" w:rsidRDefault="00000000">
      <w:pPr>
        <w:pStyle w:val="FirstParagraph"/>
      </w:pPr>
      <w:r>
        <w:t>The annex describes fishing mortality as the product of fleet-specific selectivity and an annual fishing-intensity term. A compact representation is</w:t>
      </w:r>
    </w:p>
    <w:p w14:paraId="36992DCA"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m:t>
              </m:r>
              <m:r>
                <m:rPr>
                  <m:sty m:val="p"/>
                </m:rPr>
                <w:rPr>
                  <w:rFonts w:ascii="Cambria Math" w:hAnsi="Cambria Math"/>
                </w:rPr>
                <m:t>,</m:t>
              </m:r>
              <m:r>
                <w:rPr>
                  <w:rFonts w:ascii="Cambria Math" w:hAnsi="Cambria Math"/>
                </w:rPr>
                <m:t>y</m:t>
              </m:r>
            </m:sub>
          </m:sSub>
          <m:sSubSup>
            <m:sSubSupPr>
              <m:ctrlPr>
                <w:rPr>
                  <w:rFonts w:ascii="Cambria Math" w:hAnsi="Cambria Math"/>
                </w:rPr>
              </m:ctrlPr>
            </m:sSubSupPr>
            <m:e>
              <m:r>
                <w:rPr>
                  <w:rFonts w:ascii="Cambria Math" w:hAnsi="Cambria Math"/>
                </w:rPr>
                <m:t>S</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F</m:t>
              </m:r>
            </m:sup>
          </m:sSubSup>
          <m:r>
            <m:rPr>
              <m:sty m:val="p"/>
            </m:rPr>
            <w:rPr>
              <w:rFonts w:ascii="Cambria Math" w:hAnsi="Cambria Math"/>
            </w:rPr>
            <m:t>.</m:t>
          </m:r>
        </m:oMath>
      </m:oMathPara>
    </w:p>
    <w:p w14:paraId="2D7E706E" w14:textId="77777777" w:rsidR="001D719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f</m:t>
            </m:r>
            <m:r>
              <m:rPr>
                <m:sty m:val="p"/>
              </m:rPr>
              <w:rPr>
                <w:rFonts w:ascii="Cambria Math" w:hAnsi="Cambria Math"/>
              </w:rPr>
              <m:t>,</m:t>
            </m:r>
            <m:r>
              <w:rPr>
                <w:rFonts w:ascii="Cambria Math" w:hAnsi="Cambria Math"/>
              </w:rPr>
              <m:t>y</m:t>
            </m:r>
          </m:sub>
        </m:sSub>
      </m:oMath>
      <w:r>
        <w:t xml:space="preserve"> is the year-specific fleet intensity after incorporating the effort-to-mortality scaling and annual deviations used in the fitted model.</w:t>
      </w:r>
    </w:p>
    <w:p w14:paraId="66AC01D4" w14:textId="77777777" w:rsidR="001D719F" w:rsidRDefault="00000000">
      <w:pPr>
        <w:pStyle w:val="BodyText"/>
      </w:pPr>
      <w:r>
        <w:t>Predicted catch in numbers at age follows the Baranov catch equation:</w:t>
      </w:r>
    </w:p>
    <w:p w14:paraId="6FCF01FF" w14:textId="77777777" w:rsidR="001D719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num>
            <m:den>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den>
          </m:f>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d>
            </m:e>
          </m:d>
          <m:r>
            <m:rPr>
              <m:sty m:val="p"/>
            </m:rPr>
            <w:rPr>
              <w:rFonts w:ascii="Cambria Math" w:hAnsi="Cambria Math"/>
            </w:rPr>
            <m:t>.</m:t>
          </m:r>
        </m:oMath>
      </m:oMathPara>
    </w:p>
    <w:p w14:paraId="738C879F" w14:textId="77777777" w:rsidR="001D719F" w:rsidRDefault="00000000">
      <w:pPr>
        <w:pStyle w:val="FirstParagraph"/>
      </w:pPr>
      <w:r>
        <w:t xml:space="preserve">Predicted catch in biomass for fleet </w:t>
      </w:r>
      <m:oMath>
        <m:r>
          <w:rPr>
            <w:rFonts w:ascii="Cambria Math" w:hAnsi="Cambria Math"/>
          </w:rPr>
          <m:t>f</m:t>
        </m:r>
      </m:oMath>
      <w:r>
        <w:t xml:space="preserve"> is then</w:t>
      </w:r>
    </w:p>
    <w:p w14:paraId="713BE5DB" w14:textId="77777777" w:rsidR="001D719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f</m:t>
              </m:r>
              <m:r>
                <m:rPr>
                  <m:sty m:val="p"/>
                </m:rPr>
                <w:rPr>
                  <w:rFonts w:ascii="Cambria Math" w:hAnsi="Cambria Math"/>
                </w:rPr>
                <m:t>,</m:t>
              </m:r>
              <m:r>
                <w:rPr>
                  <w:rFonts w:ascii="Cambria Math" w:hAnsi="Cambria Math"/>
                </w:rPr>
                <m:t>y</m:t>
              </m:r>
            </m:sub>
            <m:sup>
              <m:r>
                <w:rPr>
                  <w:rFonts w:ascii="Cambria Math" w:hAnsi="Cambria Math"/>
                </w:rPr>
                <m:t>B</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N</m:t>
                      </m:r>
                    </m:sup>
                  </m:sSubSup>
                </m:e>
              </m:nary>
            </m:e>
          </m:nary>
          <m:r>
            <w:rPr>
              <w:rFonts w:ascii="Cambria Math" w:hAnsi="Cambria Math"/>
            </w:rPr>
            <m:t> </m:t>
          </m:r>
          <m:sSubSup>
            <m:sSubSupPr>
              <m:ctrlPr>
                <w:rPr>
                  <w:rFonts w:ascii="Cambria Math" w:hAnsi="Cambria Math"/>
                </w:rPr>
              </m:ctrlPr>
            </m:sSubSupPr>
            <m:e>
              <m:r>
                <w:rPr>
                  <w:rFonts w:ascii="Cambria Math" w:hAnsi="Cambria Math"/>
                </w:rPr>
                <m:t>w</m:t>
              </m:r>
            </m:e>
            <m:sub>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catch</m:t>
              </m:r>
            </m:sup>
          </m:sSubSup>
          <m:r>
            <m:rPr>
              <m:sty m:val="p"/>
            </m:rPr>
            <w:rPr>
              <w:rFonts w:ascii="Cambria Math" w:hAnsi="Cambria Math"/>
            </w:rPr>
            <m:t>.</m:t>
          </m:r>
        </m:oMath>
      </m:oMathPara>
    </w:p>
    <w:p w14:paraId="21EDEF95" w14:textId="77777777" w:rsidR="001D719F" w:rsidRDefault="00000000">
      <w:pPr>
        <w:pStyle w:val="Heading2"/>
      </w:pPr>
      <w:bookmarkStart w:id="87" w:name="abundance-indices"/>
      <w:bookmarkStart w:id="88" w:name="_Toc225096276"/>
      <w:bookmarkEnd w:id="85"/>
      <w:r>
        <w:t>7.5 Abundance Indices</w:t>
      </w:r>
      <w:bookmarkEnd w:id="88"/>
    </w:p>
    <w:p w14:paraId="400CE5B2" w14:textId="77777777" w:rsidR="001D719F" w:rsidRDefault="00000000">
      <w:pPr>
        <w:pStyle w:val="FirstParagraph"/>
      </w:pPr>
      <w:r>
        <w:t xml:space="preserve">For abundance index </w:t>
      </w:r>
      <m:oMath>
        <m:r>
          <w:rPr>
            <w:rFonts w:ascii="Cambria Math" w:hAnsi="Cambria Math"/>
          </w:rPr>
          <m:t>i</m:t>
        </m:r>
      </m:oMath>
      <w:r>
        <w:t>, the predicted index is a catchability-scaled vulnerable biomass or abundance quantity:</w:t>
      </w:r>
    </w:p>
    <w:p w14:paraId="49D4AAD7" w14:textId="77777777" w:rsidR="001D719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I</m:t>
                    </m:r>
                  </m:e>
                  <m:sub>
                    <m:r>
                      <w:rPr>
                        <w:rFonts w:ascii="Cambria Math" w:hAnsi="Cambria Math"/>
                      </w:rPr>
                      <m:t>i</m:t>
                    </m:r>
                    <m:r>
                      <m:rPr>
                        <m:sty m:val="p"/>
                      </m:rPr>
                      <w:rPr>
                        <w:rFonts w:ascii="Cambria Math" w:hAnsi="Cambria Math"/>
                      </w:rPr>
                      <m:t>,</m:t>
                    </m:r>
                    <m:r>
                      <w:rPr>
                        <w:rFonts w:ascii="Cambria Math" w:hAnsi="Cambria Math"/>
                      </w:rPr>
                      <m:t>y</m:t>
                    </m:r>
                  </m:sub>
                  <m:sup>
                    <m:r>
                      <m:rPr>
                        <m:sty m:val="p"/>
                      </m:rPr>
                      <w:rPr>
                        <w:rFonts w:ascii="Cambria Math" w:hAnsi="Cambria Math"/>
                      </w:rPr>
                      <m:t>pred</m:t>
                    </m:r>
                  </m:sup>
                </m:sSubSup>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nary>
                  </m:e>
                </m:nary>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Z</m:t>
                        </m:r>
                      </m:e>
                      <m:sub>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Sub>
                  </m:e>
                </m:d>
              </m:e>
            </m:mr>
            <m:mr>
              <m:e/>
              <m:e>
                <m:r>
                  <w:rPr>
                    <w:rFonts w:ascii="Cambria Math" w:hAnsi="Cambria Math"/>
                  </w:rPr>
                  <m:t> </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I</m:t>
                    </m:r>
                  </m:sup>
                </m:sSubSup>
                <m:r>
                  <w:rPr>
                    <w:rFonts w:ascii="Cambria Math" w:hAnsi="Cambria Math"/>
                  </w:rPr>
                  <m:t> </m:t>
                </m:r>
                <m:sSubSup>
                  <m:sSubSupPr>
                    <m:ctrlPr>
                      <w:rPr>
                        <w:rFonts w:ascii="Cambria Math" w:hAnsi="Cambria Math"/>
                      </w:rPr>
                    </m:ctrlPr>
                  </m:sSubSup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w:rPr>
                        <w:rFonts w:ascii="Cambria Math" w:hAnsi="Cambria Math"/>
                      </w:rPr>
                      <m:t>I</m:t>
                    </m:r>
                  </m:sup>
                </m:sSubSup>
                <m:r>
                  <m:rPr>
                    <m:sty m:val="p"/>
                  </m:rPr>
                  <w:rPr>
                    <w:rFonts w:ascii="Cambria Math" w:hAnsi="Cambria Math"/>
                  </w:rPr>
                  <m:t>.</m:t>
                </m:r>
              </m:e>
            </m:mr>
          </m:m>
        </m:oMath>
      </m:oMathPara>
    </w:p>
    <w:p w14:paraId="7EAAD763" w14:textId="77777777" w:rsidR="001D719F"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places the survey or CPUE observation within the year. This expression is schematic because some indices are closer to numbers-at-age and others to biomass, but it captures the model logic used across the SC13 index components.</w:t>
      </w:r>
    </w:p>
    <w:p w14:paraId="7B15F6A2" w14:textId="77777777" w:rsidR="001D719F" w:rsidRDefault="00000000">
      <w:pPr>
        <w:pStyle w:val="Heading2"/>
      </w:pPr>
      <w:bookmarkStart w:id="89" w:name="age-and-length-compositions"/>
      <w:bookmarkStart w:id="90" w:name="_Toc225096277"/>
      <w:bookmarkEnd w:id="87"/>
      <w:r>
        <w:t>7.6 Age and Length Compositions</w:t>
      </w:r>
      <w:bookmarkEnd w:id="90"/>
    </w:p>
    <w:p w14:paraId="14A3A6DB" w14:textId="77777777" w:rsidR="001D719F" w:rsidRDefault="00000000">
      <w:pPr>
        <w:pStyle w:val="FirstParagraph"/>
      </w:pPr>
      <w:r>
        <w:t>Predicted fishery or survey age composition is obtained by normalizing predicted numbers-at-age in the relevant observation:</w:t>
      </w:r>
    </w:p>
    <w:p w14:paraId="6544D8BA" w14:textId="77777777" w:rsidR="001D719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age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pred</m:t>
                  </m:r>
                </m:sup>
              </m:sSubSup>
            </m:num>
            <m:den>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pred</m:t>
                      </m:r>
                    </m:sup>
                  </m:sSubSup>
                </m:e>
              </m:nary>
            </m:den>
          </m:f>
          <m:r>
            <m:rPr>
              <m:sty m:val="p"/>
            </m:rPr>
            <w:rPr>
              <w:rFonts w:ascii="Cambria Math" w:hAnsi="Cambria Math"/>
            </w:rPr>
            <m:t>.</m:t>
          </m:r>
        </m:oMath>
      </m:oMathPara>
    </w:p>
    <w:p w14:paraId="1D3B481D" w14:textId="77777777" w:rsidR="001D719F" w:rsidRDefault="00000000">
      <w:pPr>
        <w:pStyle w:val="FirstParagraph"/>
      </w:pPr>
      <w:r>
        <w:t xml:space="preserve">where </w:t>
      </w:r>
      <m:oMath>
        <m:r>
          <w:rPr>
            <w:rFonts w:ascii="Cambria Math" w:hAnsi="Cambria Math"/>
          </w:rPr>
          <m:t>g</m:t>
        </m:r>
      </m:oMath>
      <w:r>
        <w:t xml:space="preserve"> denotes the fleet or survey being sampled.</w:t>
      </w:r>
    </w:p>
    <w:p w14:paraId="064A53A2" w14:textId="77777777" w:rsidR="001D719F" w:rsidRDefault="00000000">
      <w:pPr>
        <w:pStyle w:val="BodyText"/>
      </w:pPr>
      <w:r>
        <w:t>For the Far North fleet, predicted age compositions are converted to predicted length compositions through the growth model:</w:t>
      </w:r>
    </w:p>
    <w:p w14:paraId="6C77322F" w14:textId="77777777" w:rsidR="001D719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y</m:t>
              </m:r>
            </m:sub>
            <m:sup>
              <m:r>
                <m:rPr>
                  <m:sty m:val="p"/>
                </m:rPr>
                <w:rPr>
                  <w:rFonts w:ascii="Cambria Math" w:hAnsi="Cambria Math"/>
                </w:rPr>
                <m:t>len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y</m:t>
                  </m:r>
                </m:sub>
                <m:sup>
                  <m:r>
                    <m:rPr>
                      <m:sty m:val="p"/>
                    </m:rPr>
                    <w:rPr>
                      <w:rFonts w:ascii="Cambria Math" w:hAnsi="Cambria Math"/>
                    </w:rPr>
                    <m:t>age</m:t>
                  </m:r>
                </m:sup>
              </m:sSubSup>
            </m:e>
          </m:nary>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a</m:t>
              </m:r>
            </m:sub>
          </m:sSub>
          <m:r>
            <m:rPr>
              <m:sty m:val="p"/>
            </m:rPr>
            <w:rPr>
              <w:rFonts w:ascii="Cambria Math" w:hAnsi="Cambria Math"/>
            </w:rPr>
            <m:t>.</m:t>
          </m:r>
        </m:oMath>
      </m:oMathPara>
    </w:p>
    <w:p w14:paraId="33CD2817" w14:textId="77777777" w:rsidR="001D719F" w:rsidRDefault="00000000">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a</m:t>
            </m:r>
          </m:sub>
        </m:sSub>
      </m:oMath>
      <w:r>
        <w:t xml:space="preserve"> is the probability of a fish of age </w:t>
      </w:r>
      <m:oMath>
        <m:r>
          <w:rPr>
            <w:rFonts w:ascii="Cambria Math" w:hAnsi="Cambria Math"/>
          </w:rPr>
          <m:t>a</m:t>
        </m:r>
      </m:oMath>
      <w:r>
        <w:t xml:space="preserve"> being observed in length bin </w:t>
      </w:r>
      <m:oMath>
        <m:r>
          <w:rPr>
            <w:rFonts w:ascii="Cambria Math" w:hAnsi="Cambria Math"/>
          </w:rPr>
          <m:t>l</m:t>
        </m:r>
      </m:oMath>
      <w:r>
        <w:t>, derived from the von Bertalanffy growth specification used by the model.</w:t>
      </w:r>
    </w:p>
    <w:p w14:paraId="6087CD4D" w14:textId="77777777" w:rsidR="001D719F" w:rsidRDefault="00000000">
      <w:pPr>
        <w:pStyle w:val="Heading2"/>
      </w:pPr>
      <w:bookmarkStart w:id="91" w:name="observation-likelihoods"/>
      <w:bookmarkStart w:id="92" w:name="_Toc225096278"/>
      <w:bookmarkEnd w:id="89"/>
      <w:r>
        <w:t>7.7 Observation Likelihoods</w:t>
      </w:r>
      <w:bookmarkEnd w:id="92"/>
    </w:p>
    <w:p w14:paraId="54DBDFBC" w14:textId="77777777" w:rsidR="001D719F" w:rsidRDefault="00000000">
      <w:pPr>
        <w:pStyle w:val="FirstParagraph"/>
      </w:pPr>
      <w:r>
        <w:t>The annex indicates log-normal likelihoods for catches and abundance indices, and multinomial likelihoods for age and length compositions.</w:t>
      </w:r>
    </w:p>
    <w:p w14:paraId="12230432" w14:textId="77777777" w:rsidR="001D719F" w:rsidRDefault="00000000">
      <w:pPr>
        <w:pStyle w:val="BodyText"/>
      </w:pPr>
      <w:r>
        <w:t>For catches and indices, the negative log-likelihood contribution is written schematically as</w:t>
      </w:r>
    </w:p>
    <w:p w14:paraId="64649DEC" w14:textId="77777777" w:rsidR="001D719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y</m:t>
                                  </m:r>
                                </m:sub>
                              </m:sSub>
                            </m:e>
                          </m:d>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y</m:t>
                                  </m:r>
                                </m:sub>
                              </m:sSub>
                            </m:e>
                          </m:d>
                        </m:e>
                      </m:d>
                    </m:e>
                    <m:sup>
                      <m:r>
                        <w:rPr>
                          <w:rFonts w:ascii="Cambria Math" w:hAnsi="Cambria Math"/>
                        </w:rPr>
                        <m:t>2</m:t>
                      </m:r>
                    </m:sup>
                  </m:sSup>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den>
              </m:f>
            </m:e>
          </m:nary>
          <m:r>
            <m:rPr>
              <m:sty m:val="p"/>
            </m:rPr>
            <w:rPr>
              <w:rFonts w:ascii="Cambria Math" w:hAnsi="Cambria Math"/>
            </w:rPr>
            <m:t>.</m:t>
          </m:r>
        </m:oMath>
      </m:oMathPara>
    </w:p>
    <w:p w14:paraId="030B4393" w14:textId="77777777" w:rsidR="001D719F" w:rsidRDefault="00000000">
      <w:pPr>
        <w:pStyle w:val="FirstParagraph"/>
      </w:pPr>
      <w:r>
        <w:t xml:space="preserve">where </w:t>
      </w:r>
      <m:oMath>
        <m:sSub>
          <m:sSubPr>
            <m:ctrlPr>
              <w:rPr>
                <w:rFonts w:ascii="Cambria Math" w:hAnsi="Cambria Math"/>
              </w:rPr>
            </m:ctrlPr>
          </m:sSubPr>
          <m:e>
            <m:r>
              <w:rPr>
                <w:rFonts w:ascii="Cambria Math" w:hAnsi="Cambria Math"/>
              </w:rPr>
              <m:t>O</m:t>
            </m:r>
          </m:e>
          <m:sub>
            <m:r>
              <w:rPr>
                <w:rFonts w:ascii="Cambria Math" w:hAnsi="Cambria Math"/>
              </w:rPr>
              <m:t>y</m:t>
            </m:r>
          </m:sub>
        </m:sSub>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y</m:t>
            </m:r>
          </m:sub>
        </m:sSub>
      </m:oMath>
      <w:r>
        <w:t xml:space="preserve"> are observed and predicted values.</w:t>
      </w:r>
    </w:p>
    <w:p w14:paraId="622C13E6" w14:textId="77777777" w:rsidR="001D719F" w:rsidRDefault="00000000">
      <w:pPr>
        <w:pStyle w:val="BodyText"/>
      </w:pPr>
      <w:r>
        <w:t xml:space="preserve">For age or length compositions, with effective sample size </w:t>
      </w:r>
      <m:oMath>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y</m:t>
            </m:r>
          </m:sub>
        </m:sSub>
      </m:oMath>
      <w:r>
        <w:t>,</w:t>
      </w:r>
    </w:p>
    <w:p w14:paraId="500452EC" w14:textId="77777777" w:rsidR="001D719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mult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y</m:t>
                  </m:r>
                </m:sub>
              </m:sSub>
            </m:e>
          </m:nary>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nary>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e>
          </m:d>
          <m:r>
            <m:rPr>
              <m:sty m:val="p"/>
            </m:rPr>
            <w:rPr>
              <w:rFonts w:ascii="Cambria Math" w:hAnsi="Cambria Math"/>
            </w:rPr>
            <m:t>.</m:t>
          </m:r>
        </m:oMath>
      </m:oMathPara>
    </w:p>
    <w:p w14:paraId="50EDF596" w14:textId="77777777" w:rsidR="001D719F" w:rsidRDefault="00000000">
      <w:pPr>
        <w:pStyle w:val="FirstParagraph"/>
      </w:pPr>
      <w:r>
        <w:t xml:space="preserve">where </w:t>
      </w:r>
      <m:oMath>
        <m:r>
          <w:rPr>
            <w:rFonts w:ascii="Cambria Math" w:hAnsi="Cambria Math"/>
          </w:rPr>
          <m:t>k</m:t>
        </m:r>
      </m:oMath>
      <w:r>
        <w:t xml:space="preserve"> indexes age or length bins, </w:t>
      </w:r>
      <m:oMath>
        <m:sSub>
          <m:sSubPr>
            <m:ctrlPr>
              <w:rPr>
                <w:rFonts w:ascii="Cambria Math" w:hAnsi="Cambria Math"/>
              </w:rPr>
            </m:ctrlPr>
          </m:sSubPr>
          <m:e>
            <m:r>
              <w:rPr>
                <w:rFonts w:ascii="Cambria Math" w:hAnsi="Cambria Math"/>
              </w:rPr>
              <m:t>o</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oMath>
      <w:r>
        <w:t xml:space="preserve"> is the observed proportion, and </w:t>
      </w:r>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y</m:t>
            </m:r>
          </m:sub>
        </m:sSub>
      </m:oMath>
      <w:r>
        <w:t xml:space="preserve"> is the predicted proportion.</w:t>
      </w:r>
    </w:p>
    <w:p w14:paraId="53F34AC4" w14:textId="77777777" w:rsidR="001D719F" w:rsidRDefault="00000000">
      <w:pPr>
        <w:pStyle w:val="BodyText"/>
      </w:pPr>
      <w:r>
        <w:t>The SC13 model uses Francis weighting for age-composition effective sample sizes, so the composition likelihood is strongly affected by those externally specified weights.</w:t>
      </w:r>
    </w:p>
    <w:p w14:paraId="378821C9" w14:textId="77777777" w:rsidR="001D719F" w:rsidRDefault="00000000">
      <w:pPr>
        <w:pStyle w:val="Heading2"/>
      </w:pPr>
      <w:bookmarkStart w:id="93" w:name="objective-function"/>
      <w:bookmarkStart w:id="94" w:name="_Toc225096279"/>
      <w:bookmarkEnd w:id="91"/>
      <w:r>
        <w:lastRenderedPageBreak/>
        <w:t>7.8 Objective Function</w:t>
      </w:r>
      <w:bookmarkEnd w:id="94"/>
    </w:p>
    <w:p w14:paraId="7C84FB06" w14:textId="77777777" w:rsidR="001D719F" w:rsidRDefault="00000000">
      <w:pPr>
        <w:pStyle w:val="FirstParagraph"/>
      </w:pPr>
      <w:r>
        <w:t>The full estimation criterion combines data likelihoods, priors, and smoothing penalties:</w:t>
      </w:r>
    </w:p>
    <w:p w14:paraId="149F21AC" w14:textId="77777777" w:rsidR="001D719F" w:rsidRDefault="00000000">
      <w:pPr>
        <w:pStyle w:val="BodyText"/>
      </w:pPr>
      <m:oMathPara>
        <m:oMathParaPr>
          <m:jc m:val="center"/>
        </m:oMathParaPr>
        <m:oMath>
          <m:r>
            <m:rPr>
              <m:scr m:val="script"/>
              <m:sty m:val="p"/>
            </m:rPr>
            <w:rPr>
              <w:rFonts w:ascii="Cambria Math" w:hAnsi="Cambria Math"/>
            </w:rPr>
            <m:t>L=</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catch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index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age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len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priors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sel</m:t>
              </m:r>
            </m:sub>
          </m:sSub>
          <m:r>
            <m:rPr>
              <m:sty m:val="p"/>
            </m:rPr>
            <w:rPr>
              <w:rFonts w:ascii="Cambria Math" w:hAnsi="Cambria Math"/>
            </w:rPr>
            <m:t>.</m:t>
          </m:r>
        </m:oMath>
      </m:oMathPara>
    </w:p>
    <w:p w14:paraId="37DB8D24" w14:textId="77777777" w:rsidR="001D719F" w:rsidRDefault="00000000">
      <w:pPr>
        <w:pStyle w:val="FirstParagraph"/>
      </w:pPr>
      <w:r>
        <w:t xml:space="preserve">The final term, </w:t>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sel</m:t>
            </m:r>
          </m:sub>
        </m:sSub>
      </m:oMath>
      <w:r>
        <w:t>, is especially important in SC13 because the model includes extensive penalties on fishery and survey selectivity trajectories to regularize the time-varying non-parametric selectivity schedules.</w:t>
      </w:r>
    </w:p>
    <w:p w14:paraId="7CC266C1" w14:textId="77777777" w:rsidR="001D719F" w:rsidRDefault="00000000">
      <w:pPr>
        <w:pStyle w:val="Heading2"/>
      </w:pPr>
      <w:bookmarkStart w:id="95" w:name="dynamic-reference-points"/>
      <w:bookmarkStart w:id="96" w:name="_Toc225096280"/>
      <w:bookmarkEnd w:id="93"/>
      <w:r>
        <w:t>7.9 Dynamic Reference Points</w:t>
      </w:r>
      <w:bookmarkEnd w:id="96"/>
    </w:p>
    <w:p w14:paraId="48ED01A9" w14:textId="77777777" w:rsidR="001D719F" w:rsidRDefault="00000000">
      <w:pPr>
        <w:pStyle w:val="FirstParagraph"/>
      </w:pPr>
      <w:r>
        <w:t>The annex states that the JJM calculates equilibrium reference points internally using terminal-year catch shares, selectivity-at-age, and weights-at-age. In compact form,</w:t>
      </w:r>
    </w:p>
    <w:p w14:paraId="47657A80" w14:textId="77777777" w:rsidR="001D719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MSY,</m:t>
              </m:r>
              <m:r>
                <w:rPr>
                  <w:rFonts w:ascii="Cambria Math" w:hAnsi="Cambria Math"/>
                </w:rPr>
                <m:t>y</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F</m:t>
              </m:r>
            </m:lim>
          </m:limLow>
          <m:sSubSup>
            <m:sSubSupPr>
              <m:ctrlPr>
                <w:rPr>
                  <w:rFonts w:ascii="Cambria Math" w:hAnsi="Cambria Math"/>
                </w:rPr>
              </m:ctrlPr>
            </m:sSubSupPr>
            <m:e>
              <m:r>
                <w:rPr>
                  <w:rFonts w:ascii="Cambria Math" w:hAnsi="Cambria Math"/>
                </w:rPr>
                <m:t>C</m:t>
              </m:r>
            </m:e>
            <m:sub>
              <m:r>
                <w:rPr>
                  <w:rFonts w:ascii="Cambria Math" w:hAnsi="Cambria Math"/>
                </w:rPr>
                <m:t>y</m:t>
              </m:r>
            </m:sub>
            <m:sup>
              <m:r>
                <m:rPr>
                  <m:sty m:val="p"/>
                </m:rPr>
                <w:rPr>
                  <w:rFonts w:ascii="Cambria Math" w:hAnsi="Cambria Math"/>
                </w:rPr>
                <m:t>eq</m:t>
              </m:r>
            </m:sup>
          </m:sSubSup>
          <m:d>
            <m:dPr>
              <m:ctrlPr>
                <w:rPr>
                  <w:rFonts w:ascii="Cambria Math" w:hAnsi="Cambria Math"/>
                </w:rPr>
              </m:ctrlPr>
            </m:dPr>
            <m:e>
              <m:r>
                <w:rPr>
                  <w:rFonts w:ascii="Cambria Math" w:hAnsi="Cambria Math"/>
                </w:rPr>
                <m:t>F</m:t>
              </m:r>
            </m:e>
          </m:d>
          <m:r>
            <m:rPr>
              <m:sty m:val="p"/>
            </m:rPr>
            <w:rPr>
              <w:rFonts w:ascii="Cambria Math" w:hAnsi="Cambria Math"/>
            </w:rPr>
            <m:t>.</m:t>
          </m:r>
        </m:oMath>
      </m:oMathPara>
    </w:p>
    <w:p w14:paraId="1B194CA1" w14:textId="77777777" w:rsidR="001D719F" w:rsidRDefault="00000000">
      <w:pPr>
        <w:pStyle w:val="FirstParagraph"/>
      </w:pPr>
      <m:oMathPara>
        <m:oMathParaPr>
          <m:jc m:val="center"/>
        </m:oMathParaPr>
        <m:oMath>
          <m:r>
            <w:rPr>
              <w:rFonts w:ascii="Cambria Math" w:hAnsi="Cambria Math"/>
            </w:rPr>
            <m:t>MS</m:t>
          </m:r>
          <m:sSub>
            <m:sSubPr>
              <m:ctrlPr>
                <w:rPr>
                  <w:rFonts w:ascii="Cambria Math" w:hAnsi="Cambria Math"/>
                </w:rPr>
              </m:ctrlPr>
            </m:sSubPr>
            <m:e>
              <m:r>
                <w:rPr>
                  <w:rFonts w:ascii="Cambria Math" w:hAnsi="Cambria Math"/>
                </w:rPr>
                <m:t>Y</m:t>
              </m:r>
            </m:e>
            <m:sub>
              <m:r>
                <w:rPr>
                  <w:rFonts w:ascii="Cambria Math" w:hAnsi="Cambria Math"/>
                </w:rPr>
                <m:t>y</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m:t>
              </m:r>
            </m:sub>
            <m:sup>
              <m:r>
                <m:rPr>
                  <m:sty m:val="p"/>
                </m:rPr>
                <w:rPr>
                  <w:rFonts w:ascii="Cambria Math" w:hAnsi="Cambria Math"/>
                </w:rPr>
                <m:t>eq</m:t>
              </m:r>
            </m:sup>
          </m:sSubSup>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MSY,</m:t>
                  </m:r>
                  <m:r>
                    <w:rPr>
                      <w:rFonts w:ascii="Cambria Math" w:hAnsi="Cambria Math"/>
                    </w:rPr>
                    <m:t>y</m:t>
                  </m:r>
                </m:sub>
              </m:sSub>
            </m:e>
          </m:d>
          <m:r>
            <m:rPr>
              <m:sty m:val="p"/>
            </m:rPr>
            <w:rPr>
              <w:rFonts w:ascii="Cambria Math" w:hAnsi="Cambria Math"/>
            </w:rPr>
            <m:t>.</m:t>
          </m:r>
        </m:oMath>
      </m:oMathPara>
    </w:p>
    <w:p w14:paraId="349D84F2" w14:textId="77777777" w:rsidR="001D719F"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MSY,</m:t>
              </m:r>
              <m:r>
                <w:rPr>
                  <w:rFonts w:ascii="Cambria Math" w:hAnsi="Cambria Math"/>
                </w:rPr>
                <m:t>y</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y</m:t>
              </m:r>
            </m:sub>
            <m:sup>
              <m:r>
                <m:rPr>
                  <m:sty m:val="p"/>
                </m:rPr>
                <w:rPr>
                  <w:rFonts w:ascii="Cambria Math" w:hAnsi="Cambria Math"/>
                </w:rPr>
                <m:t>eq</m:t>
              </m:r>
            </m:sup>
          </m:sSubSup>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MSY,</m:t>
                  </m:r>
                  <m:r>
                    <w:rPr>
                      <w:rFonts w:ascii="Cambria Math" w:hAnsi="Cambria Math"/>
                    </w:rPr>
                    <m:t>y</m:t>
                  </m:r>
                </m:sub>
              </m:sSub>
            </m:e>
          </m:d>
          <m:r>
            <m:rPr>
              <m:sty m:val="p"/>
            </m:rPr>
            <w:rPr>
              <w:rFonts w:ascii="Cambria Math" w:hAnsi="Cambria Math"/>
            </w:rPr>
            <m:t>.</m:t>
          </m:r>
        </m:oMath>
      </m:oMathPara>
    </w:p>
    <w:p w14:paraId="1A020432" w14:textId="77777777" w:rsidR="001D719F" w:rsidRDefault="00000000">
      <w:pPr>
        <w:pStyle w:val="FirstParagraph"/>
      </w:pPr>
      <w:r>
        <w:t xml:space="preserve">where the equilibrium yield and biomass functions are conditional on the terminal-year fishery mix and biological schedules. This is why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w:t>
      </w:r>
      <m:oMath>
        <m:r>
          <w:rPr>
            <w:rFonts w:ascii="Cambria Math" w:hAnsi="Cambria Math"/>
          </w:rPr>
          <m:t>MSY</m:t>
        </m:r>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MSY</m:t>
            </m:r>
          </m:sub>
        </m:sSub>
      </m:oMath>
      <w:r>
        <w:t xml:space="preserve"> vary through time in the SC13 assessment rather than remaining fixed constants.</w:t>
      </w:r>
    </w:p>
    <w:p w14:paraId="5A67A231" w14:textId="77777777" w:rsidR="001D719F" w:rsidRDefault="00000000">
      <w:pPr>
        <w:pStyle w:val="Heading1"/>
      </w:pPr>
      <w:bookmarkStart w:id="97" w:name="references"/>
      <w:bookmarkStart w:id="98" w:name="_Toc225096281"/>
      <w:bookmarkEnd w:id="77"/>
      <w:bookmarkEnd w:id="95"/>
      <w:r>
        <w:t>References</w:t>
      </w:r>
      <w:bookmarkEnd w:id="98"/>
    </w:p>
    <w:p w14:paraId="54C61C33" w14:textId="77777777" w:rsidR="001D719F" w:rsidRDefault="00000000">
      <w:pPr>
        <w:pStyle w:val="Bibliography"/>
      </w:pPr>
      <w:bookmarkStart w:id="99" w:name="ref-beverton1957dynamics"/>
      <w:bookmarkStart w:id="100" w:name="refs"/>
      <w:r>
        <w:t xml:space="preserve">Beverton, R. J. H., &amp; Holt, S. J. (1957). </w:t>
      </w:r>
      <w:r>
        <w:rPr>
          <w:i/>
          <w:iCs/>
        </w:rPr>
        <w:t>On the dynamics of exploited fish populations</w:t>
      </w:r>
      <w:r>
        <w:t xml:space="preserve"> (Vol. 19, p. 533). H. M. Stationery Office.</w:t>
      </w:r>
    </w:p>
    <w:p w14:paraId="4F34A7AB" w14:textId="77777777" w:rsidR="001D719F" w:rsidRDefault="00000000">
      <w:pPr>
        <w:pStyle w:val="Bibliography"/>
      </w:pPr>
      <w:bookmarkStart w:id="101" w:name="ref-butterworth1999procedures"/>
      <w:bookmarkEnd w:id="99"/>
      <w:r>
        <w:t xml:space="preserve">Butterworth, D. S., &amp; Punt, A. E. (1999). Experiences in the evaluation and implementation of management procedures. </w:t>
      </w:r>
      <w:r>
        <w:rPr>
          <w:i/>
          <w:iCs/>
        </w:rPr>
        <w:t>ICES Journal of Marine Science</w:t>
      </w:r>
      <w:r>
        <w:t xml:space="preserve">, </w:t>
      </w:r>
      <w:r>
        <w:rPr>
          <w:i/>
          <w:iCs/>
        </w:rPr>
        <w:t>56</w:t>
      </w:r>
      <w:r>
        <w:t xml:space="preserve">(6), 985–998. </w:t>
      </w:r>
      <w:hyperlink r:id="rId26">
        <w:r>
          <w:rPr>
            <w:rStyle w:val="Hyperlink"/>
          </w:rPr>
          <w:t>https://doi.org/10.1006/jmsc.1999.0532</w:t>
        </w:r>
      </w:hyperlink>
    </w:p>
    <w:p w14:paraId="32112E7A" w14:textId="77777777" w:rsidR="001D719F" w:rsidRDefault="00000000">
      <w:pPr>
        <w:pStyle w:val="Bibliography"/>
      </w:pPr>
      <w:bookmarkStart w:id="102" w:name="ref-carruthers2024roadmap"/>
      <w:bookmarkEnd w:id="101"/>
      <w:r>
        <w:t xml:space="preserve">Carruthers, T. R. (2024). An updated roadmap for MSE development. </w:t>
      </w:r>
      <w:r>
        <w:rPr>
          <w:i/>
          <w:iCs/>
        </w:rPr>
        <w:t>Collective Volume of Scientific Papers ICCAT</w:t>
      </w:r>
      <w:r>
        <w:t xml:space="preserve">, </w:t>
      </w:r>
      <w:r>
        <w:rPr>
          <w:i/>
          <w:iCs/>
        </w:rPr>
        <w:t>81</w:t>
      </w:r>
      <w:r>
        <w:t xml:space="preserve">(2), 1–14. </w:t>
      </w:r>
      <w:hyperlink r:id="rId27">
        <w:r>
          <w:rPr>
            <w:rStyle w:val="Hyperlink"/>
          </w:rPr>
          <w:t>https://www.iccat.int/Documents/CVSP/CV081_2024/n_2/CV08102149.pdf</w:t>
        </w:r>
      </w:hyperlink>
    </w:p>
    <w:p w14:paraId="5830D29D" w14:textId="77777777" w:rsidR="001D719F" w:rsidRDefault="00000000">
      <w:pPr>
        <w:pStyle w:val="Bibliography"/>
      </w:pPr>
      <w:bookmarkStart w:id="103" w:name="ref-fournier2012admb"/>
      <w:bookmarkEnd w:id="102"/>
      <w:r>
        <w:t xml:space="preserve">Fournier, D. A., Skaug, H. J., Ancheta, J., Ianelli, J., Magnusson, A., Maunder, M. N., Nielsen, A., &amp; Sibert, J. (2012). AD model builder: Using automatic differentiation for statistical inference of highly parameterized complex nonlinear models. </w:t>
      </w:r>
      <w:r>
        <w:rPr>
          <w:i/>
          <w:iCs/>
        </w:rPr>
        <w:t>Optimization Methods and Software</w:t>
      </w:r>
      <w:r>
        <w:t xml:space="preserve">, </w:t>
      </w:r>
      <w:r>
        <w:rPr>
          <w:i/>
          <w:iCs/>
        </w:rPr>
        <w:t>27</w:t>
      </w:r>
      <w:r>
        <w:t xml:space="preserve">(2), 233–249. </w:t>
      </w:r>
      <w:hyperlink r:id="rId28">
        <w:r>
          <w:rPr>
            <w:rStyle w:val="Hyperlink"/>
          </w:rPr>
          <w:t>https://doi.org/10.1080/10556788.2011.597854</w:t>
        </w:r>
      </w:hyperlink>
    </w:p>
    <w:p w14:paraId="640CB822" w14:textId="77777777" w:rsidR="001D719F" w:rsidRDefault="00000000">
      <w:pPr>
        <w:pStyle w:val="Bibliography"/>
      </w:pPr>
      <w:bookmarkStart w:id="104" w:name="ref-fournier1982catchage"/>
      <w:bookmarkEnd w:id="103"/>
      <w:r>
        <w:t xml:space="preserve">Fournier, D., &amp; Archibald, C. P. (1982). A general theory for analyzing catch at age data. </w:t>
      </w:r>
      <w:r>
        <w:rPr>
          <w:i/>
          <w:iCs/>
        </w:rPr>
        <w:t>Canadian Journal of Fisheries and Aquatic Sciences</w:t>
      </w:r>
      <w:r>
        <w:t xml:space="preserve">, </w:t>
      </w:r>
      <w:r>
        <w:rPr>
          <w:i/>
          <w:iCs/>
        </w:rPr>
        <w:t>39</w:t>
      </w:r>
      <w:r>
        <w:t xml:space="preserve">(9), 1195–1207. </w:t>
      </w:r>
      <w:hyperlink r:id="rId29">
        <w:r>
          <w:rPr>
            <w:rStyle w:val="Hyperlink"/>
          </w:rPr>
          <w:t>https://doi.org/10.1139/f82-157</w:t>
        </w:r>
      </w:hyperlink>
    </w:p>
    <w:p w14:paraId="5700EE28" w14:textId="77777777" w:rsidR="001D719F" w:rsidRDefault="00000000">
      <w:pPr>
        <w:pStyle w:val="Bibliography"/>
      </w:pPr>
      <w:bookmarkStart w:id="105" w:name="ref-francis2011weighting"/>
      <w:bookmarkEnd w:id="104"/>
      <w:r>
        <w:lastRenderedPageBreak/>
        <w:t xml:space="preserve">Francis, R. I. C. C. (2011). Data weighting in statistical fisheries stock assessment models. </w:t>
      </w:r>
      <w:r>
        <w:rPr>
          <w:i/>
          <w:iCs/>
        </w:rPr>
        <w:t>Canadian Journal of Fisheries and Aquatic Sciences</w:t>
      </w:r>
      <w:r>
        <w:t xml:space="preserve">, </w:t>
      </w:r>
      <w:r>
        <w:rPr>
          <w:i/>
          <w:iCs/>
        </w:rPr>
        <w:t>68</w:t>
      </w:r>
      <w:r>
        <w:t xml:space="preserve">(7), 1124–1138. </w:t>
      </w:r>
      <w:hyperlink r:id="rId30">
        <w:r>
          <w:rPr>
            <w:rStyle w:val="Hyperlink"/>
          </w:rPr>
          <w:t>https://doi.org/10.1139/f2011-025</w:t>
        </w:r>
      </w:hyperlink>
    </w:p>
    <w:p w14:paraId="59BD4D65" w14:textId="77777777" w:rsidR="001D719F" w:rsidRDefault="00000000">
      <w:pPr>
        <w:pStyle w:val="Bibliography"/>
      </w:pPr>
      <w:bookmarkStart w:id="106" w:name="ref-hilborn1992quantitative"/>
      <w:bookmarkEnd w:id="105"/>
      <w:r>
        <w:t xml:space="preserve">Hilborn, R., &amp; Walters, C. J. (1992). </w:t>
      </w:r>
      <w:r>
        <w:rPr>
          <w:i/>
          <w:iCs/>
        </w:rPr>
        <w:t>Quantitative fisheries stock assessment: Choice, dynamics and uncertainty</w:t>
      </w:r>
      <w:r>
        <w:t xml:space="preserve">. Springer. </w:t>
      </w:r>
      <w:hyperlink r:id="rId31">
        <w:r>
          <w:rPr>
            <w:rStyle w:val="Hyperlink"/>
          </w:rPr>
          <w:t>https://doi.org/10.1007/978-1-4615-3598-0</w:t>
        </w:r>
      </w:hyperlink>
    </w:p>
    <w:p w14:paraId="4E4F05DD" w14:textId="77777777" w:rsidR="001D719F" w:rsidRDefault="00000000">
      <w:pPr>
        <w:pStyle w:val="Bibliography"/>
      </w:pPr>
      <w:bookmarkStart w:id="107" w:name="ref-linton2011selectivity"/>
      <w:bookmarkEnd w:id="106"/>
      <w:r>
        <w:t xml:space="preserve">Linton, B. C., &amp; Bence, J. R. (2011). Catch-at-age assessment in the face of time-varying selectivity. </w:t>
      </w:r>
      <w:r>
        <w:rPr>
          <w:i/>
          <w:iCs/>
        </w:rPr>
        <w:t>ICES Journal of Marine Science</w:t>
      </w:r>
      <w:r>
        <w:t xml:space="preserve">, </w:t>
      </w:r>
      <w:r>
        <w:rPr>
          <w:i/>
          <w:iCs/>
        </w:rPr>
        <w:t>68</w:t>
      </w:r>
      <w:r>
        <w:t xml:space="preserve">(3), 611–625. </w:t>
      </w:r>
      <w:hyperlink r:id="rId32">
        <w:r>
          <w:rPr>
            <w:rStyle w:val="Hyperlink"/>
          </w:rPr>
          <w:t>https://doi.org/10.1093/icesjms/fsq173</w:t>
        </w:r>
      </w:hyperlink>
    </w:p>
    <w:p w14:paraId="48A0D7E3" w14:textId="77777777" w:rsidR="001D719F" w:rsidRDefault="00000000">
      <w:pPr>
        <w:pStyle w:val="Bibliography"/>
      </w:pPr>
      <w:bookmarkStart w:id="108" w:name="ref-punt2016bestpractices"/>
      <w:bookmarkEnd w:id="107"/>
      <w:r>
        <w:t xml:space="preserve">Punt, A. E., Butterworth, D. S., Moor, C. L. de, Oliveira, J. A. A. de, &amp; Haddon, M. (2016). Management strategy evaluation: Best practices. </w:t>
      </w:r>
      <w:r>
        <w:rPr>
          <w:i/>
          <w:iCs/>
        </w:rPr>
        <w:t>Fish and Fisheries</w:t>
      </w:r>
      <w:r>
        <w:t xml:space="preserve">, </w:t>
      </w:r>
      <w:r>
        <w:rPr>
          <w:i/>
          <w:iCs/>
        </w:rPr>
        <w:t>17</w:t>
      </w:r>
      <w:r>
        <w:t xml:space="preserve">(2), 303–334. </w:t>
      </w:r>
      <w:hyperlink r:id="rId33">
        <w:r>
          <w:rPr>
            <w:rStyle w:val="Hyperlink"/>
          </w:rPr>
          <w:t>https://doi.org/10.1111/faf.12104</w:t>
        </w:r>
      </w:hyperlink>
    </w:p>
    <w:p w14:paraId="5D86E8D1" w14:textId="77777777" w:rsidR="001D719F" w:rsidRDefault="00000000">
      <w:pPr>
        <w:pStyle w:val="Bibliography"/>
      </w:pPr>
      <w:bookmarkStart w:id="109" w:name="ref-rousseau2019fleets"/>
      <w:bookmarkEnd w:id="108"/>
      <w:r>
        <w:t xml:space="preserve">Rousseau, Y., Watson, R. A., Blanchard, J. L., &amp; Fulton, E. A. (2019). Evolution of global marine fishing fleets and the response of fished resources. </w:t>
      </w:r>
      <w:r>
        <w:rPr>
          <w:i/>
          <w:iCs/>
        </w:rPr>
        <w:t>Proceedings of the National Academy of Sciences of the United States of America</w:t>
      </w:r>
      <w:r>
        <w:t xml:space="preserve">, </w:t>
      </w:r>
      <w:r>
        <w:rPr>
          <w:i/>
          <w:iCs/>
        </w:rPr>
        <w:t>116</w:t>
      </w:r>
      <w:r>
        <w:t xml:space="preserve">(25), 12238–12243. </w:t>
      </w:r>
      <w:hyperlink r:id="rId34">
        <w:r>
          <w:rPr>
            <w:rStyle w:val="Hyperlink"/>
          </w:rPr>
          <w:t>https://doi.org/10.1073/pnas.1820344116</w:t>
        </w:r>
      </w:hyperlink>
    </w:p>
    <w:p w14:paraId="1B9E9376" w14:textId="77777777" w:rsidR="001D719F" w:rsidRDefault="00000000">
      <w:pPr>
        <w:pStyle w:val="Bibliography"/>
      </w:pPr>
      <w:bookmarkStart w:id="110" w:name="ref-schnute1995error"/>
      <w:bookmarkEnd w:id="109"/>
      <w:r>
        <w:t xml:space="preserve">Schnute, J. T., &amp; Richards, L. J. (1995). The influence of error on population estimates from catch-age models. </w:t>
      </w:r>
      <w:r>
        <w:rPr>
          <w:i/>
          <w:iCs/>
        </w:rPr>
        <w:t>Canadian Journal of Fisheries and Aquatic Sciences</w:t>
      </w:r>
      <w:r>
        <w:t xml:space="preserve">, </w:t>
      </w:r>
      <w:r>
        <w:rPr>
          <w:i/>
          <w:iCs/>
        </w:rPr>
        <w:t>52</w:t>
      </w:r>
      <w:r>
        <w:t xml:space="preserve">(10), 2063–2077. </w:t>
      </w:r>
      <w:hyperlink r:id="rId35">
        <w:r>
          <w:rPr>
            <w:rStyle w:val="Hyperlink"/>
          </w:rPr>
          <w:t>https://doi.org/10.1139/f95-800</w:t>
        </w:r>
      </w:hyperlink>
    </w:p>
    <w:p w14:paraId="2D8BE12C" w14:textId="77777777" w:rsidR="001D719F" w:rsidRDefault="00000000">
      <w:pPr>
        <w:pStyle w:val="Bibliography"/>
      </w:pPr>
      <w:bookmarkStart w:id="111" w:name="ref-siple2021smallpelagics"/>
      <w:bookmarkEnd w:id="110"/>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 </w:t>
      </w:r>
      <w:r>
        <w:rPr>
          <w:i/>
          <w:iCs/>
        </w:rPr>
        <w:t>Fish and Fisheries</w:t>
      </w:r>
      <w:r>
        <w:t xml:space="preserve">, </w:t>
      </w:r>
      <w:r>
        <w:rPr>
          <w:i/>
          <w:iCs/>
        </w:rPr>
        <w:t>22</w:t>
      </w:r>
      <w:r>
        <w:t xml:space="preserve">(6), 1167–1186. </w:t>
      </w:r>
      <w:hyperlink r:id="rId36">
        <w:r>
          <w:rPr>
            <w:rStyle w:val="Hyperlink"/>
          </w:rPr>
          <w:t>https://doi.org/10.1111/faf.12579</w:t>
        </w:r>
      </w:hyperlink>
    </w:p>
    <w:p w14:paraId="6A4A1D83" w14:textId="77777777" w:rsidR="001D719F" w:rsidRDefault="00000000">
      <w:pPr>
        <w:pStyle w:val="Bibliography"/>
      </w:pPr>
      <w:bookmarkStart w:id="112" w:name="ref-sprfmo2025mseworkshop"/>
      <w:bookmarkEnd w:id="111"/>
      <w:r>
        <w:t xml:space="preserve">SPRFMO Jack Mackerel Working Group. (2025). </w:t>
      </w:r>
      <w:r>
        <w:rPr>
          <w:i/>
          <w:iCs/>
        </w:rPr>
        <w:t>Report of the JMWG management strategy evaluation technical workshop (SCW15)</w:t>
      </w:r>
      <w:r>
        <w:t xml:space="preserve"> (SC13-JM09). South Pacific Regional Fisheries Management Organisation (SPRFMO). </w:t>
      </w:r>
      <w:hyperlink r:id="rId37">
        <w:r>
          <w:rPr>
            <w:rStyle w:val="Hyperlink"/>
          </w:rPr>
          <w:t>https://www.sprfmo.int/assets/Meetings/02-SC/13th-SC-2025/Jack-Mackerel/SC13-JM09-Report-of-the-JMWG-Management-Strategy-Evaluation-Technical-Workshop.pdf</w:t>
        </w:r>
      </w:hyperlink>
    </w:p>
    <w:p w14:paraId="385B2433" w14:textId="77777777" w:rsidR="001D719F" w:rsidRDefault="00000000">
      <w:pPr>
        <w:pStyle w:val="Bibliography"/>
      </w:pPr>
      <w:bookmarkStart w:id="113" w:name="ref-sprfmo2025annex11"/>
      <w:bookmarkEnd w:id="112"/>
      <w:r>
        <w:t xml:space="preserve">SPRFMO Scientific Committee. (2025). </w:t>
      </w:r>
      <w:r>
        <w:rPr>
          <w:i/>
          <w:iCs/>
        </w:rPr>
        <w:t>Annex 11: Jack mackerel technical annex</w:t>
      </w:r>
      <w:r>
        <w:t xml:space="preserve">. South Pacific Regional Fisheries Management Organisation (SPRFMO). </w:t>
      </w:r>
      <w:hyperlink r:id="rId38">
        <w:r>
          <w:rPr>
            <w:rStyle w:val="Hyperlink"/>
          </w:rPr>
          <w:t>https://sprfmo.int/assets/Meetings/02-SC/13th-SC-2025/SC13-Report-Annex-11_final.pdf</w:t>
        </w:r>
      </w:hyperlink>
      <w:bookmarkEnd w:id="97"/>
      <w:bookmarkEnd w:id="100"/>
      <w:bookmarkEnd w:id="113"/>
    </w:p>
    <w:sectPr w:rsidR="001D719F" w:rsidSect="00E97A4F">
      <w:headerReference w:type="default" r:id="rId39"/>
      <w:headerReference w:type="first" r:id="rId40"/>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0DF87" w14:textId="77777777" w:rsidR="004D4D4A" w:rsidRDefault="004D4D4A" w:rsidP="00E97A4F">
      <w:pPr>
        <w:spacing w:after="0"/>
      </w:pPr>
      <w:r>
        <w:separator/>
      </w:r>
    </w:p>
  </w:endnote>
  <w:endnote w:type="continuationSeparator" w:id="0">
    <w:p w14:paraId="22C41425" w14:textId="77777777" w:rsidR="004D4D4A" w:rsidRDefault="004D4D4A" w:rsidP="00E97A4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F00C8" w14:textId="77777777" w:rsidR="004D4D4A" w:rsidRDefault="004D4D4A" w:rsidP="00E97A4F">
      <w:pPr>
        <w:spacing w:after="0"/>
      </w:pPr>
      <w:r>
        <w:separator/>
      </w:r>
    </w:p>
  </w:footnote>
  <w:footnote w:type="continuationSeparator" w:id="0">
    <w:p w14:paraId="78956E69" w14:textId="77777777" w:rsidR="004D4D4A" w:rsidRDefault="004D4D4A" w:rsidP="00E97A4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53CFD" w14:textId="3E7E6A3E" w:rsidR="00E97A4F" w:rsidRDefault="00E97A4F">
    <w:pPr>
      <w:pStyle w:val="Header"/>
    </w:pPr>
    <w:r>
      <w:rPr>
        <w:rFonts w:ascii="Source Sans Pro" w:hAnsi="Source Sans Pro"/>
        <w:i/>
        <w:iCs/>
        <w:color w:val="343A40"/>
        <w:sz w:val="26"/>
        <w:szCs w:val="26"/>
        <w:shd w:val="clear" w:color="auto" w:fill="FFFFFF"/>
      </w:rPr>
      <w:t>Joint-jack mackerel model</w:t>
    </w:r>
    <w:r>
      <w:rPr>
        <w:rFonts w:ascii="Source Sans Pro" w:hAnsi="Source Sans Pro"/>
        <w:i/>
        <w:iCs/>
        <w:color w:val="343A40"/>
        <w:sz w:val="26"/>
        <w:szCs w:val="26"/>
        <w:shd w:val="clear" w:color="auto" w:fill="FFFFFF"/>
      </w:rPr>
      <w:tab/>
    </w:r>
    <w:r>
      <w:rPr>
        <w:rFonts w:ascii="Source Sans Pro" w:hAnsi="Source Sans Pro"/>
        <w:i/>
        <w:iCs/>
        <w:color w:val="343A40"/>
        <w:sz w:val="26"/>
        <w:szCs w:val="26"/>
        <w:shd w:val="clear" w:color="auto" w:fill="FFFFFF"/>
      </w:rPr>
      <w:tab/>
    </w:r>
    <w:r>
      <w:rPr>
        <w:rFonts w:ascii="Source Sans Pro" w:hAnsi="Source Sans Pro"/>
        <w:i/>
        <w:iCs/>
        <w:color w:val="343A40"/>
        <w:sz w:val="26"/>
        <w:szCs w:val="26"/>
        <w:shd w:val="clear" w:color="auto" w:fill="FFFFFF"/>
      </w:rPr>
      <w:t>Working paper JM-WP-BM-01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5000" w:type="pct"/>
      <w:tblLayout w:type="fixed"/>
      <w:tblLook w:val="0020" w:firstRow="1" w:lastRow="0" w:firstColumn="0" w:lastColumn="0" w:noHBand="0" w:noVBand="0"/>
    </w:tblPr>
    <w:tblGrid>
      <w:gridCol w:w="1495"/>
      <w:gridCol w:w="7865"/>
    </w:tblGrid>
    <w:tr w:rsidR="00E97A4F" w14:paraId="04CEE3AA" w14:textId="77777777" w:rsidTr="00E97A4F">
      <w:trPr>
        <w:cnfStyle w:val="100000000000" w:firstRow="1" w:lastRow="0" w:firstColumn="0" w:lastColumn="0" w:oddVBand="0" w:evenVBand="0" w:oddHBand="0" w:evenHBand="0" w:firstRowFirstColumn="0" w:firstRowLastColumn="0" w:lastRowFirstColumn="0" w:lastRowLastColumn="0"/>
        <w:tblHeader/>
      </w:trPr>
      <w:tc>
        <w:tcPr>
          <w:tcW w:w="1526" w:type="dxa"/>
        </w:tcPr>
        <w:p w14:paraId="5C2170F9" w14:textId="77777777" w:rsidR="00E97A4F" w:rsidRDefault="00E97A4F" w:rsidP="00E97A4F">
          <w:pPr>
            <w:pStyle w:val="Compact"/>
          </w:pPr>
          <w:r>
            <w:rPr>
              <w:noProof/>
            </w:rPr>
            <w:drawing>
              <wp:inline distT="0" distB="0" distL="0" distR="0" wp14:anchorId="1000A37D" wp14:editId="66C2B1F2">
                <wp:extent cx="850739" cy="83010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annex/logo.png"/>
                        <pic:cNvPicPr>
                          <a:picLocks noChangeAspect="1" noChangeArrowheads="1"/>
                        </pic:cNvPicPr>
                      </pic:nvPicPr>
                      <pic:blipFill>
                        <a:blip r:embed="rId1"/>
                        <a:stretch>
                          <a:fillRect/>
                        </a:stretch>
                      </pic:blipFill>
                      <pic:spPr bwMode="auto">
                        <a:xfrm>
                          <a:off x="0" y="0"/>
                          <a:ext cx="892674" cy="871023"/>
                        </a:xfrm>
                        <a:prstGeom prst="rect">
                          <a:avLst/>
                        </a:prstGeom>
                        <a:noFill/>
                        <a:ln w="9525">
                          <a:noFill/>
                          <a:headEnd/>
                          <a:tailEnd/>
                        </a:ln>
                      </pic:spPr>
                    </pic:pic>
                  </a:graphicData>
                </a:graphic>
              </wp:inline>
            </w:drawing>
          </w:r>
        </w:p>
      </w:tc>
      <w:tc>
        <w:tcPr>
          <w:tcW w:w="8050" w:type="dxa"/>
          <w:vAlign w:val="center"/>
        </w:tcPr>
        <w:p w14:paraId="09F7DC66" w14:textId="77777777" w:rsidR="00E97A4F" w:rsidRDefault="00E97A4F" w:rsidP="00E97A4F">
          <w:pPr>
            <w:pStyle w:val="Compact"/>
            <w:spacing w:before="0" w:after="0"/>
          </w:pPr>
          <w:r>
            <w:rPr>
              <w:b/>
              <w:bCs/>
            </w:rPr>
            <w:t>SPRFMO</w:t>
          </w:r>
          <w:r>
            <w:rPr>
              <w:b/>
              <w:bCs/>
            </w:rPr>
            <w:br/>
          </w:r>
          <w:r>
            <w:t xml:space="preserve">South Pacific Regional Fisheries Management </w:t>
          </w:r>
          <w:proofErr w:type="spellStart"/>
          <w:r>
            <w:t>Organisation</w:t>
          </w:r>
          <w:proofErr w:type="spellEnd"/>
          <w:r>
            <w:br/>
          </w:r>
          <w:r>
            <w:rPr>
              <w:b/>
              <w:bCs/>
            </w:rPr>
            <w:t>Jack Mackerel Working Group</w:t>
          </w:r>
        </w:p>
      </w:tc>
    </w:tr>
  </w:tbl>
  <w:p w14:paraId="2F76381A" w14:textId="77777777" w:rsidR="00E97A4F" w:rsidRDefault="00E97A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2E5A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60CE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6528C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95165120">
    <w:abstractNumId w:val="0"/>
  </w:num>
  <w:num w:numId="2" w16cid:durableId="16917629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74386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8235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3144244">
    <w:abstractNumId w:val="1"/>
  </w:num>
  <w:num w:numId="6" w16cid:durableId="565528579">
    <w:abstractNumId w:val="1"/>
  </w:num>
  <w:num w:numId="7" w16cid:durableId="945305730">
    <w:abstractNumId w:val="1"/>
  </w:num>
  <w:num w:numId="8" w16cid:durableId="1883010819">
    <w:abstractNumId w:val="1"/>
  </w:num>
  <w:num w:numId="9" w16cid:durableId="1895461680">
    <w:abstractNumId w:val="1"/>
  </w:num>
  <w:num w:numId="10" w16cid:durableId="2120636708">
    <w:abstractNumId w:val="1"/>
  </w:num>
  <w:num w:numId="11" w16cid:durableId="756707861">
    <w:abstractNumId w:val="1"/>
  </w:num>
  <w:num w:numId="12" w16cid:durableId="5930488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83041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19F"/>
    <w:rsid w:val="001D719F"/>
    <w:rsid w:val="004D4D4A"/>
    <w:rsid w:val="0076543A"/>
    <w:rsid w:val="0081466F"/>
    <w:rsid w:val="00CD719C"/>
    <w:rsid w:val="00E97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F17F66"/>
  <w15:docId w15:val="{38165F25-CBD2-274D-82D7-D5BC86EEC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E97A4F"/>
    <w:pPr>
      <w:spacing w:after="80"/>
      <w:contextualSpacing/>
      <w:jc w:val="center"/>
    </w:pPr>
    <w:rPr>
      <w:rFonts w:asciiTheme="majorHAnsi" w:eastAsia="Times New Roman" w:hAnsiTheme="majorHAnsi" w:cstheme="majorBidi"/>
      <w:sz w:val="36"/>
      <w:szCs w:val="36"/>
    </w:rPr>
  </w:style>
  <w:style w:type="character" w:customStyle="1" w:styleId="TitleChar">
    <w:name w:val="Title Char"/>
    <w:basedOn w:val="DefaultParagraphFont"/>
    <w:link w:val="Title"/>
    <w:uiPriority w:val="10"/>
    <w:rsid w:val="00E97A4F"/>
    <w:rPr>
      <w:rFonts w:asciiTheme="majorHAnsi" w:eastAsia="Times New Roman" w:hAnsiTheme="majorHAnsi" w:cstheme="majorBidi"/>
      <w:sz w:val="36"/>
      <w:szCs w:val="36"/>
    </w:rPr>
  </w:style>
  <w:style w:type="paragraph" w:styleId="Subtitle">
    <w:name w:val="Subtitle"/>
    <w:basedOn w:val="Title"/>
    <w:next w:val="BodyText"/>
    <w:link w:val="SubtitleChar"/>
    <w:uiPriority w:val="11"/>
    <w:qFormat/>
    <w:rsid w:val="00A10FD9"/>
    <w:pPr>
      <w:numPr>
        <w:ilvl w:val="1"/>
      </w:numPr>
    </w:pPr>
    <w:rPr>
      <w:rFonts w:eastAsiaTheme="majorEastAsia"/>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E97A4F"/>
    <w:pPr>
      <w:spacing w:after="100"/>
    </w:pPr>
  </w:style>
  <w:style w:type="paragraph" w:styleId="TOC2">
    <w:name w:val="toc 2"/>
    <w:basedOn w:val="Normal"/>
    <w:next w:val="Normal"/>
    <w:autoRedefine/>
    <w:uiPriority w:val="39"/>
    <w:rsid w:val="00E97A4F"/>
    <w:pPr>
      <w:spacing w:after="100"/>
      <w:ind w:left="240"/>
    </w:pPr>
  </w:style>
  <w:style w:type="paragraph" w:styleId="TOC3">
    <w:name w:val="toc 3"/>
    <w:basedOn w:val="Normal"/>
    <w:next w:val="Normal"/>
    <w:autoRedefine/>
    <w:uiPriority w:val="39"/>
    <w:rsid w:val="00E97A4F"/>
    <w:pPr>
      <w:spacing w:after="100"/>
      <w:ind w:left="480"/>
    </w:pPr>
  </w:style>
  <w:style w:type="paragraph" w:styleId="Header">
    <w:name w:val="header"/>
    <w:basedOn w:val="Normal"/>
    <w:link w:val="HeaderChar"/>
    <w:rsid w:val="00E97A4F"/>
    <w:pPr>
      <w:tabs>
        <w:tab w:val="center" w:pos="4680"/>
        <w:tab w:val="right" w:pos="9360"/>
      </w:tabs>
      <w:spacing w:after="0"/>
    </w:pPr>
  </w:style>
  <w:style w:type="character" w:customStyle="1" w:styleId="HeaderChar">
    <w:name w:val="Header Char"/>
    <w:basedOn w:val="DefaultParagraphFont"/>
    <w:link w:val="Header"/>
    <w:rsid w:val="00E97A4F"/>
  </w:style>
  <w:style w:type="paragraph" w:styleId="Footer">
    <w:name w:val="footer"/>
    <w:basedOn w:val="Normal"/>
    <w:link w:val="FooterChar"/>
    <w:rsid w:val="00E97A4F"/>
    <w:pPr>
      <w:tabs>
        <w:tab w:val="center" w:pos="4680"/>
        <w:tab w:val="right" w:pos="9360"/>
      </w:tabs>
      <w:spacing w:after="0"/>
    </w:pPr>
  </w:style>
  <w:style w:type="character" w:customStyle="1" w:styleId="FooterChar">
    <w:name w:val="Footer Char"/>
    <w:basedOn w:val="DefaultParagraphFont"/>
    <w:link w:val="Footer"/>
    <w:rsid w:val="00E97A4F"/>
  </w:style>
  <w:style w:type="character" w:styleId="Mention">
    <w:name w:val="Mention"/>
    <w:basedOn w:val="DefaultParagraphFont"/>
    <w:uiPriority w:val="99"/>
    <w:unhideWhenUsed/>
    <w:rsid w:val="00E97A4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06/jmsc.1999.0532" TargetMode="External"/><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doi.org/10.1073/pnas.1820344116" TargetMode="External"/><Relationship Id="rId42" Type="http://schemas.openxmlformats.org/officeDocument/2006/relationships/theme" Target="theme/theme1.xml"/><Relationship Id="rId7" Type="http://schemas.openxmlformats.org/officeDocument/2006/relationships/hyperlink" Target="https://sprfmo.github.io/SCW15_repor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139/f82-157"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093/icesjms/fsq173" TargetMode="External"/><Relationship Id="rId37" Type="http://schemas.openxmlformats.org/officeDocument/2006/relationships/hyperlink" Target="https://www.sprfmo.int/assets/Meetings/02-SC/13th-SC-2025/Jack-Mackerel/SC13-JM09-Report-of-the-JMWG-Management-Strategy-Evaluation-Technical-Workshop.pdf" TargetMode="External"/><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80/10556788.2011.597854" TargetMode="External"/><Relationship Id="rId36" Type="http://schemas.openxmlformats.org/officeDocument/2006/relationships/hyperlink" Target="https://doi.org/10.1111/faf.1257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007/978-1-4615-3598-0"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iccat.int/Documents/CVSP/CV081_2024/n_2/CV08102149.pdf" TargetMode="External"/><Relationship Id="rId30" Type="http://schemas.openxmlformats.org/officeDocument/2006/relationships/hyperlink" Target="https://doi.org/10.1139/f2011-025" TargetMode="External"/><Relationship Id="rId35" Type="http://schemas.openxmlformats.org/officeDocument/2006/relationships/hyperlink" Target="https://doi.org/10.1139/f95-800"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111/faf.12104" TargetMode="External"/><Relationship Id="rId38" Type="http://schemas.openxmlformats.org/officeDocument/2006/relationships/hyperlink" Target="https://sprfmo.int/assets/Meetings/02-SC/13th-SC-2025/SC13-Report-Annex-11_final.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41</Pages>
  <Words>10037</Words>
  <Characters>60226</Characters>
  <Application>Microsoft Office Word</Application>
  <DocSecurity>0</DocSecurity>
  <Lines>2867</Lines>
  <Paragraphs>900</Paragraphs>
  <ScaleCrop>false</ScaleCrop>
  <Company>Alaska Fisheries Science Center</Company>
  <LinksUpToDate>false</LinksUpToDate>
  <CharactersWithSpaces>69363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James Ianelli</cp:lastModifiedBy>
  <cp:revision>2</cp:revision>
  <dcterms:created xsi:type="dcterms:W3CDTF">2026-03-23T01:22:00Z</dcterms:created>
  <dcterms:modified xsi:type="dcterms:W3CDTF">2026-03-23T01:34:00Z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