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3275" w:rsidRPr="00374E60" w:rsidRDefault="00120116" w:rsidP="00120116">
      <w:pPr>
        <w:pStyle w:val="Heading1"/>
        <w:rPr>
          <w:color w:val="auto"/>
        </w:rPr>
      </w:pPr>
      <w:r w:rsidRPr="00374E60">
        <w:rPr>
          <w:color w:val="auto"/>
        </w:rPr>
        <w:t>Applying the SAM framework to Chilean Jack Mackerel in the SPRMFO area</w:t>
      </w:r>
    </w:p>
    <w:p w:rsidR="00972230" w:rsidRPr="00374E60" w:rsidRDefault="00972230" w:rsidP="00972230">
      <w:r w:rsidRPr="00374E60">
        <w:t>Niels Hintzen, Thomas Brunel</w:t>
      </w:r>
    </w:p>
    <w:p w:rsidR="00120116" w:rsidRPr="00374E60" w:rsidRDefault="00120116" w:rsidP="00120116">
      <w:pPr>
        <w:pStyle w:val="Heading2"/>
        <w:rPr>
          <w:color w:val="auto"/>
        </w:rPr>
      </w:pPr>
      <w:r w:rsidRPr="00374E60">
        <w:rPr>
          <w:color w:val="auto"/>
        </w:rPr>
        <w:t>Introduction</w:t>
      </w:r>
    </w:p>
    <w:p w:rsidR="003C3A78" w:rsidRPr="00374E60" w:rsidRDefault="00120116" w:rsidP="00120116">
      <w:r w:rsidRPr="00374E60">
        <w:t>The Chilean Jack Mackerel (JM) stock in and outside the SPRFMO convention area is currently assessed using a statistical-catch-at-age model (</w:t>
      </w:r>
      <w:r w:rsidR="003C3A78" w:rsidRPr="00374E60">
        <w:t xml:space="preserve">see </w:t>
      </w:r>
      <w:hyperlink r:id="rId7" w:history="1">
        <w:r w:rsidR="003C3A78" w:rsidRPr="00374E60">
          <w:rPr>
            <w:rStyle w:val="Hyperlink"/>
            <w:color w:val="auto"/>
          </w:rPr>
          <w:t>assessment details</w:t>
        </w:r>
      </w:hyperlink>
      <w:r w:rsidR="003C3A78" w:rsidRPr="00374E60">
        <w:t xml:space="preserve"> for all info). The model has been developed based on a template provided by Ianelli and further refined within the science committee to fit to the data available and stock structure assumptions within the area. Alternative assessment models were considered at a workshop in 2010 (Lima, Peru). With the development of other assessment methods, such as the state-space assessment model (SAM) developed by Nielsen and Berg </w:t>
      </w:r>
      <w:r w:rsidR="003C3A78" w:rsidRPr="00374E60">
        <w:fldChar w:fldCharType="begin"/>
      </w:r>
      <w:r w:rsidR="003C3A78" w:rsidRPr="00374E60">
        <w:instrText xml:space="preserve"> ADDIN EN.CITE &lt;EndNote&gt;&lt;Cite&gt;&lt;Author&gt;Nielsen&lt;/Author&gt;&lt;Year&gt;2014&lt;/Year&gt;&lt;RecNum&gt;454&lt;/RecNum&gt;&lt;DisplayText&gt;(Nielsen and Berg, 2014)&lt;/DisplayText&gt;&lt;record&gt;&lt;rec-number&gt;454&lt;/rec-number&gt;&lt;foreign-keys&gt;&lt;key app="EN" db-id="09vs50xesvawaderdas50d0utv5w9p5a95p5" timestamp="1448459823"&gt;454&lt;/key&gt;&lt;/foreign-keys&gt;&lt;ref-type name="Journal Article"&gt;17&lt;/ref-type&gt;&lt;contributors&gt;&lt;authors&gt;&lt;author&gt;Nielsen, Anders&lt;/author&gt;&lt;author&gt;Berg, Casper W.&lt;/author&gt;&lt;/authors&gt;&lt;/contributors&gt;&lt;titles&gt;&lt;title&gt;Estimation of time-varying selectivity in stock assessments using state-space models&lt;/title&gt;&lt;secondary-title&gt;Fisheries Research&lt;/secondary-title&gt;&lt;/titles&gt;&lt;periodical&gt;&lt;full-title&gt;Fisheries Research&lt;/full-title&gt;&lt;/periodical&gt;&lt;pages&gt;96-101&lt;/pages&gt;&lt;volume&gt;158&lt;/volume&gt;&lt;keywords&gt;&lt;keyword&gt;Stock assessment&lt;/keyword&gt;&lt;keyword&gt;Selectivity&lt;/keyword&gt;&lt;keyword&gt;State-space models&lt;/keyword&gt;&lt;keyword&gt;Catch-at-age analysis&lt;/keyword&gt;&lt;/keywords&gt;&lt;dates&gt;&lt;year&gt;2014&lt;/year&gt;&lt;/dates&gt;&lt;isbn&gt;0165-7836&lt;/isbn&gt;&lt;urls&gt;&lt;related-urls&gt;&lt;url&gt;http://www.sciencedirect.com/science/article/pii/S0165783614000228&lt;/url&gt;&lt;/related-urls&gt;&lt;/urls&gt;&lt;electronic-resource-num&gt;http://dx.doi.org/10.1016/j.fishres.2014.01.014&lt;/electronic-resource-num&gt;&lt;/record&gt;&lt;/Cite&gt;&lt;/EndNote&gt;</w:instrText>
      </w:r>
      <w:r w:rsidR="003C3A78" w:rsidRPr="00374E60">
        <w:fldChar w:fldCharType="separate"/>
      </w:r>
      <w:r w:rsidR="003C3A78" w:rsidRPr="00374E60">
        <w:rPr>
          <w:noProof/>
        </w:rPr>
        <w:t>(Nielsen and Berg, 2014)</w:t>
      </w:r>
      <w:r w:rsidR="003C3A78" w:rsidRPr="00374E60">
        <w:fldChar w:fldCharType="end"/>
      </w:r>
      <w:r w:rsidR="003C3A78" w:rsidRPr="00374E60">
        <w:t xml:space="preserve"> and prolonged development of Stock Synthesis </w:t>
      </w:r>
      <w:r w:rsidR="003C3A78" w:rsidRPr="00374E60">
        <w:fldChar w:fldCharType="begin"/>
      </w:r>
      <w:r w:rsidR="003C3A78" w:rsidRPr="00374E60">
        <w:instrText xml:space="preserve"> ADDIN EN.CITE &lt;EndNote&gt;&lt;Cite&gt;&lt;Author&gt;Methot&lt;/Author&gt;&lt;Year&gt;2013&lt;/Year&gt;&lt;RecNum&gt;453&lt;/RecNum&gt;&lt;DisplayText&gt;(Methot and Wetzel, 2013)&lt;/DisplayText&gt;&lt;record&gt;&lt;rec-number&gt;453&lt;/rec-number&gt;&lt;foreign-keys&gt;&lt;key app="EN" db-id="09vs50xesvawaderdas50d0utv5w9p5a95p5" timestamp="1448459653"&gt;453&lt;/key&gt;&lt;/foreign-keys&gt;&lt;ref-type name="Journal Article"&gt;17&lt;/ref-type&gt;&lt;contributors&gt;&lt;authors&gt;&lt;author&gt;Methot, Richard D&lt;/author&gt;&lt;author&gt;Wetzel, Chantell R&lt;/author&gt;&lt;/authors&gt;&lt;/contributors&gt;&lt;titles&gt;&lt;title&gt;Stock synthesis: A biological and statistical framework for fish stock assessment and fishery management&lt;/title&gt;&lt;secondary-title&gt;Fisheries Research&lt;/secondary-title&gt;&lt;/titles&gt;&lt;periodical&gt;&lt;full-title&gt;Fisheries Research&lt;/full-title&gt;&lt;/periodical&gt;&lt;pages&gt;86-99&lt;/pages&gt;&lt;volume&gt;142&lt;/volume&gt;&lt;dates&gt;&lt;year&gt;2013&lt;/year&gt;&lt;/dates&gt;&lt;isbn&gt;0165-7836&lt;/isbn&gt;&lt;urls&gt;&lt;/urls&gt;&lt;/record&gt;&lt;/Cite&gt;&lt;/EndNote&gt;</w:instrText>
      </w:r>
      <w:r w:rsidR="003C3A78" w:rsidRPr="00374E60">
        <w:fldChar w:fldCharType="separate"/>
      </w:r>
      <w:r w:rsidR="003C3A78" w:rsidRPr="00374E60">
        <w:rPr>
          <w:noProof/>
        </w:rPr>
        <w:t>(Methot and Wetzel, 2013)</w:t>
      </w:r>
      <w:r w:rsidR="003C3A78" w:rsidRPr="00374E60">
        <w:fldChar w:fldCharType="end"/>
      </w:r>
      <w:r w:rsidR="003C3A78" w:rsidRPr="00374E60">
        <w:t xml:space="preserve">, there is an opportunity to test how data is being treated in each of these assessment models, where data improvements are required and how data should be treated inside the assessment framework. In this study, we apply the SAM framework to the Chilean and Offshore fleet data and compare results and interpretations with the default JJM configuration. We discuss where differences arise and how these can be interpreted and make recommendations to the SPRFMO SC to improve the assessment. </w:t>
      </w:r>
    </w:p>
    <w:p w:rsidR="003C3A78" w:rsidRPr="00374E60" w:rsidRDefault="003C3A78" w:rsidP="003C3A78">
      <w:pPr>
        <w:pStyle w:val="Heading2"/>
        <w:rPr>
          <w:color w:val="auto"/>
        </w:rPr>
      </w:pPr>
      <w:r w:rsidRPr="00374E60">
        <w:rPr>
          <w:color w:val="auto"/>
        </w:rPr>
        <w:t>Data</w:t>
      </w:r>
    </w:p>
    <w:p w:rsidR="003C3A78" w:rsidRPr="00374E60" w:rsidRDefault="003C3A78" w:rsidP="00120116">
      <w:r w:rsidRPr="00374E60">
        <w:t>The data used in the exercise is taken from the SC05, 2017 Shanghai two-stock assessment output (mod1.0_2st</w:t>
      </w:r>
      <w:r w:rsidR="007A1B98" w:rsidRPr="00374E60">
        <w:t>k), which was used as the basis for advice in 2017 to the commission.</w:t>
      </w:r>
      <w:r w:rsidR="004A644B" w:rsidRPr="00374E60">
        <w:t xml:space="preserve"> The catch data were converted to absolute estimates of numbers-at-age for all fleets, both for the fishing fleets as for the surveys for which age data was available. For this conversion, the absolute catch, catch weight-at-age and numbers proportion-at-age had to be used. Since there is no catch nor survey information prior to 1975, the assessment period runs from 1975-2017. When introducing a catchability break in the Chilean South-Central acoustic survey in 2005, no catch data is available for ages 1-3. As such, these years are dropped from the analyses. A similar approach is taken for the older period of this survey in which no catch data for age 1 is available. </w:t>
      </w:r>
    </w:p>
    <w:p w:rsidR="005024A4" w:rsidRPr="00374E60" w:rsidRDefault="005024A4" w:rsidP="005024A4">
      <w:pPr>
        <w:pStyle w:val="Heading2"/>
        <w:rPr>
          <w:color w:val="auto"/>
        </w:rPr>
      </w:pPr>
      <w:r w:rsidRPr="00374E60">
        <w:rPr>
          <w:color w:val="auto"/>
        </w:rPr>
        <w:t>Method</w:t>
      </w:r>
    </w:p>
    <w:p w:rsidR="005024A4" w:rsidRPr="00374E60" w:rsidRDefault="005024A4" w:rsidP="005024A4">
      <w:r w:rsidRPr="00374E60">
        <w:t>We apply the SAM multi-fleet assessment framework to the JM data. For the period 1975-1979 we assume one generic single fleet to have operated as the offshore fleet was not active in that time yet. The assessment allows for free estimation of F-at-age for the three fleets for all ages (age 1 is assumed to have a zero F for the South-Chile and Offshore fleet given that no catches of these ages are present in the catch-at-age matrices). The plus</w:t>
      </w:r>
      <w:r w:rsidR="005F6D5E" w:rsidRPr="00374E60">
        <w:t>-</w:t>
      </w:r>
      <w:r w:rsidRPr="00374E60">
        <w:t xml:space="preserve">group and last true age group are assumed to have identical F. </w:t>
      </w:r>
      <w:r w:rsidR="00F35BAC" w:rsidRPr="00374E60">
        <w:t>Fishing mortalities within a fishing fleet are correlated by age (assuming an estimated correlation which declines by distance in age following a power function, e.g. age 1 and 2 correlation = 0.5, which implies that age 2-3 correlation is 0.5 as well, but age 1-3 correlation equals to 0.5</w:t>
      </w:r>
      <w:r w:rsidR="00F35BAC" w:rsidRPr="00374E60">
        <w:rPr>
          <w:vertAlign w:val="superscript"/>
        </w:rPr>
        <w:t>2</w:t>
      </w:r>
      <w:r w:rsidR="00F35BAC" w:rsidRPr="00374E60">
        <w:t>). Catchability of the surveys is estimated freely (i.e. does not follow any implied functional form)</w:t>
      </w:r>
      <w:r w:rsidRPr="00374E60">
        <w:t xml:space="preserve"> </w:t>
      </w:r>
      <w:r w:rsidR="00F35BAC" w:rsidRPr="00374E60">
        <w:t xml:space="preserve">but is restricted in free parameters as a statistical best fit was obtained when assuming a similar catchability at older ages in all surveys. For all surveys with age data, an auto-regressive correlation correction is applied which reduces the impact of potential year-effects on the model fit. The CPUE surveys are fitted as indicators of exploitable biomass, rather than total biomass. Data weighting is estimated within the assessment model and does not require any prior setting other than the number of data weights to be estimated (an iterative process was undertaken in which as many data weighting parameters as possible were set to be estimated freely, and reduced where statistically a better fit was found). A random-walk recruitment assumption is assumed. </w:t>
      </w:r>
    </w:p>
    <w:p w:rsidR="007A1B98" w:rsidRPr="00374E60" w:rsidRDefault="004A644B" w:rsidP="004A644B">
      <w:pPr>
        <w:pStyle w:val="Heading2"/>
        <w:rPr>
          <w:color w:val="auto"/>
        </w:rPr>
      </w:pPr>
      <w:r w:rsidRPr="00374E60">
        <w:rPr>
          <w:color w:val="auto"/>
        </w:rPr>
        <w:lastRenderedPageBreak/>
        <w:t>Results</w:t>
      </w:r>
    </w:p>
    <w:p w:rsidR="004A644B" w:rsidRPr="00374E60" w:rsidRDefault="004A644B" w:rsidP="004A644B">
      <w:pPr>
        <w:pStyle w:val="Heading3"/>
        <w:rPr>
          <w:color w:val="auto"/>
        </w:rPr>
      </w:pPr>
      <w:r w:rsidRPr="00374E60">
        <w:rPr>
          <w:color w:val="auto"/>
        </w:rPr>
        <w:t>Surveys with age data</w:t>
      </w:r>
    </w:p>
    <w:p w:rsidR="004A644B" w:rsidRPr="00374E60" w:rsidRDefault="004A644B" w:rsidP="004A644B">
      <w:r w:rsidRPr="00374E60">
        <w:t xml:space="preserve">We evaluate the internal consistency of these surveys as this is a measure of ability to track cohorts. The survey index value </w:t>
      </w:r>
      <w:r w:rsidR="005024A4" w:rsidRPr="00374E60">
        <w:t xml:space="preserve">at </w:t>
      </w:r>
      <w:r w:rsidRPr="00374E60">
        <w:t xml:space="preserve">age </w:t>
      </w:r>
      <w:r w:rsidRPr="00374E60">
        <w:rPr>
          <w:i/>
        </w:rPr>
        <w:t>x</w:t>
      </w:r>
      <w:r w:rsidR="005024A4" w:rsidRPr="00374E60">
        <w:t xml:space="preserve"> is contrasted with the same year-class one year later at age </w:t>
      </w:r>
      <w:r w:rsidR="005024A4" w:rsidRPr="00374E60">
        <w:rPr>
          <w:i/>
        </w:rPr>
        <w:t>x+1</w:t>
      </w:r>
      <w:r w:rsidR="005024A4" w:rsidRPr="00374E60">
        <w:t xml:space="preserve"> (on log-log scale) and a linear trend is fitted among all cohorts combined to illustrate the internal consistency. Higher values indicate better cohort tracking ability. As the DEPM survey prior to 2003 only consists of 2 years of data, this consistency plot cannot be produced. </w:t>
      </w:r>
    </w:p>
    <w:p w:rsidR="00AF0838" w:rsidRPr="00374E60" w:rsidRDefault="005024A4" w:rsidP="004A644B">
      <w:r w:rsidRPr="00374E60">
        <w:rPr>
          <w:noProof/>
          <w:lang w:eastAsia="en-GB"/>
        </w:rPr>
        <w:drawing>
          <wp:inline distT="0" distB="0" distL="0" distR="0" wp14:anchorId="23517001" wp14:editId="6578D0B3">
            <wp:extent cx="2700000" cy="2700000"/>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00000" cy="2700000"/>
                    </a:xfrm>
                    <a:prstGeom prst="rect">
                      <a:avLst/>
                    </a:prstGeom>
                  </pic:spPr>
                </pic:pic>
              </a:graphicData>
            </a:graphic>
          </wp:inline>
        </w:drawing>
      </w:r>
      <w:r w:rsidRPr="00374E60">
        <w:rPr>
          <w:noProof/>
          <w:lang w:eastAsia="en-GB"/>
        </w:rPr>
        <w:drawing>
          <wp:inline distT="0" distB="0" distL="0" distR="0" wp14:anchorId="2AD40728" wp14:editId="120CD616">
            <wp:extent cx="2700000" cy="2700000"/>
            <wp:effectExtent l="0" t="0" r="571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00000" cy="2700000"/>
                    </a:xfrm>
                    <a:prstGeom prst="rect">
                      <a:avLst/>
                    </a:prstGeom>
                  </pic:spPr>
                </pic:pic>
              </a:graphicData>
            </a:graphic>
          </wp:inline>
        </w:drawing>
      </w:r>
      <w:r w:rsidRPr="00374E60">
        <w:rPr>
          <w:noProof/>
          <w:lang w:eastAsia="en-GB"/>
        </w:rPr>
        <w:drawing>
          <wp:inline distT="0" distB="0" distL="0" distR="0" wp14:anchorId="1B0DD50C" wp14:editId="0239D9E1">
            <wp:extent cx="2700000" cy="2700000"/>
            <wp:effectExtent l="0" t="0" r="571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00000" cy="2700000"/>
                    </a:xfrm>
                    <a:prstGeom prst="rect">
                      <a:avLst/>
                    </a:prstGeom>
                  </pic:spPr>
                </pic:pic>
              </a:graphicData>
            </a:graphic>
          </wp:inline>
        </w:drawing>
      </w:r>
      <w:r w:rsidRPr="00374E60">
        <w:rPr>
          <w:noProof/>
          <w:lang w:eastAsia="en-GB"/>
        </w:rPr>
        <w:drawing>
          <wp:inline distT="0" distB="0" distL="0" distR="0" wp14:anchorId="698B37F8" wp14:editId="01F8E152">
            <wp:extent cx="2700000" cy="2700000"/>
            <wp:effectExtent l="0" t="0" r="571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00000" cy="2700000"/>
                    </a:xfrm>
                    <a:prstGeom prst="rect">
                      <a:avLst/>
                    </a:prstGeom>
                  </pic:spPr>
                </pic:pic>
              </a:graphicData>
            </a:graphic>
          </wp:inline>
        </w:drawing>
      </w:r>
    </w:p>
    <w:p w:rsidR="00AF0838" w:rsidRPr="00374E60" w:rsidRDefault="00AF0838" w:rsidP="004A644B">
      <w:pPr>
        <w:rPr>
          <w:i/>
        </w:rPr>
      </w:pPr>
      <w:r w:rsidRPr="00374E60">
        <w:rPr>
          <w:i/>
        </w:rPr>
        <w:t xml:space="preserve">Figure 1. Internal consistency for the four surveys with age-data. </w:t>
      </w:r>
    </w:p>
    <w:p w:rsidR="005024A4" w:rsidRPr="00374E60" w:rsidRDefault="005024A4" w:rsidP="004A644B">
      <w:r w:rsidRPr="00374E60">
        <w:br/>
        <w:t xml:space="preserve">We note very poor internal consistency in all of the surveys with best cohort tracking ability at ages 2-3 in the Chilean South Central survey prior to 2005. </w:t>
      </w:r>
    </w:p>
    <w:p w:rsidR="005024A4" w:rsidRPr="00374E60" w:rsidRDefault="005024A4" w:rsidP="005024A4">
      <w:pPr>
        <w:pStyle w:val="Heading3"/>
        <w:rPr>
          <w:color w:val="auto"/>
        </w:rPr>
      </w:pPr>
      <w:r w:rsidRPr="00374E60">
        <w:rPr>
          <w:color w:val="auto"/>
        </w:rPr>
        <w:t>Assessment model fit</w:t>
      </w:r>
    </w:p>
    <w:p w:rsidR="00AF0838" w:rsidRPr="00374E60" w:rsidRDefault="0021061C" w:rsidP="0021061C">
      <w:r w:rsidRPr="00374E60">
        <w:t xml:space="preserve">The data is fitted appropriately in the assessment model (full set of diagnostics in the annex) and show overall low uncertainty in SSB and F. Recruitment is more uncertain over the entire time-period. Catchability of the surveys shows a </w:t>
      </w:r>
      <w:r w:rsidR="00AF0838" w:rsidRPr="00374E60">
        <w:t>dome shape for the</w:t>
      </w:r>
      <w:r w:rsidR="0058279C" w:rsidRPr="00374E60">
        <w:t xml:space="preserve"> Northern Chile Acoustic survey and a more logistic shape for all other surveys (see</w:t>
      </w:r>
      <w:r w:rsidR="00AF0838" w:rsidRPr="00374E60">
        <w:t xml:space="preserve"> Figure 3</w:t>
      </w:r>
      <w:r w:rsidR="0058279C" w:rsidRPr="00374E60">
        <w:t>a)</w:t>
      </w:r>
      <w:r w:rsidR="00AF0838" w:rsidRPr="00374E60">
        <w:t xml:space="preserve">. For those surveys where a break in catchability has </w:t>
      </w:r>
      <w:r w:rsidR="00AF0838" w:rsidRPr="00374E60">
        <w:lastRenderedPageBreak/>
        <w:t>been introduced, we show an overlay of the estimated catchabilities prior and after the break to indicate whether a break was justified</w:t>
      </w:r>
      <w:r w:rsidR="0058279C" w:rsidRPr="00374E60">
        <w:t xml:space="preserve"> (Figure 3b)</w:t>
      </w:r>
      <w:r w:rsidR="00AF0838" w:rsidRPr="00374E60">
        <w:t xml:space="preserve">. </w:t>
      </w:r>
    </w:p>
    <w:p w:rsidR="00AF0838" w:rsidRPr="00374E60" w:rsidRDefault="00AF0838" w:rsidP="0021061C">
      <w:r w:rsidRPr="00374E60">
        <w:t>The assessment internally weighs each dataset in order to optimize the likelihood of the fit. More noisy datasets are hence associated with higher observation variances and are therefore to a larger extent ‘ignored’ by the assessment model. The results are given in Figure 4</w:t>
      </w:r>
      <w:r w:rsidR="0058279C" w:rsidRPr="00374E60">
        <w:t xml:space="preserve"> and show that a substantial part of the data is associated with high observation variance / noise. </w:t>
      </w:r>
    </w:p>
    <w:p w:rsidR="0021061C" w:rsidRPr="00374E60" w:rsidRDefault="0021061C" w:rsidP="0021061C">
      <w:r w:rsidRPr="00374E60">
        <w:rPr>
          <w:noProof/>
          <w:lang w:eastAsia="en-GB"/>
        </w:rPr>
        <w:drawing>
          <wp:inline distT="0" distB="0" distL="0" distR="0" wp14:anchorId="3C52F323" wp14:editId="51D7A4C0">
            <wp:extent cx="5760720" cy="5760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5760720"/>
                    </a:xfrm>
                    <a:prstGeom prst="rect">
                      <a:avLst/>
                    </a:prstGeom>
                  </pic:spPr>
                </pic:pic>
              </a:graphicData>
            </a:graphic>
          </wp:inline>
        </w:drawing>
      </w:r>
    </w:p>
    <w:p w:rsidR="00AF0838" w:rsidRPr="00374E60" w:rsidRDefault="00AF0838" w:rsidP="0021061C">
      <w:pPr>
        <w:rPr>
          <w:i/>
        </w:rPr>
      </w:pPr>
      <w:r w:rsidRPr="00374E60">
        <w:rPr>
          <w:i/>
        </w:rPr>
        <w:t xml:space="preserve">Figure 2. SAM assessment results showing SSB, F and Recruitment over time and associated uncertainty (95% CI). </w:t>
      </w:r>
    </w:p>
    <w:p w:rsidR="0050132F" w:rsidRPr="00374E60" w:rsidRDefault="0050132F" w:rsidP="0021061C">
      <w:pPr>
        <w:rPr>
          <w:i/>
        </w:rPr>
      </w:pPr>
      <w:r w:rsidRPr="00374E60">
        <w:rPr>
          <w:noProof/>
          <w:lang w:eastAsia="en-GB"/>
        </w:rPr>
        <w:lastRenderedPageBreak/>
        <w:drawing>
          <wp:inline distT="0" distB="0" distL="0" distR="0" wp14:anchorId="22115704" wp14:editId="40F40ED8">
            <wp:extent cx="5760720" cy="24491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449195"/>
                    </a:xfrm>
                    <a:prstGeom prst="rect">
                      <a:avLst/>
                    </a:prstGeom>
                  </pic:spPr>
                </pic:pic>
              </a:graphicData>
            </a:graphic>
          </wp:inline>
        </w:drawing>
      </w:r>
    </w:p>
    <w:p w:rsidR="0050132F" w:rsidRPr="00374E60" w:rsidRDefault="0050132F" w:rsidP="0021061C">
      <w:pPr>
        <w:rPr>
          <w:i/>
        </w:rPr>
      </w:pPr>
      <w:r w:rsidRPr="00374E60">
        <w:rPr>
          <w:i/>
        </w:rPr>
        <w:t xml:space="preserve">Figure 3a. Catchabilities for each of the surveys with age data. </w:t>
      </w:r>
    </w:p>
    <w:p w:rsidR="0050132F" w:rsidRPr="00374E60" w:rsidRDefault="0050132F" w:rsidP="0021061C">
      <w:pPr>
        <w:rPr>
          <w:i/>
        </w:rPr>
      </w:pPr>
      <w:r w:rsidRPr="00374E60">
        <w:rPr>
          <w:noProof/>
          <w:lang w:eastAsia="en-GB"/>
        </w:rPr>
        <w:drawing>
          <wp:inline distT="0" distB="0" distL="0" distR="0" wp14:anchorId="7D103CDB" wp14:editId="5F020D2F">
            <wp:extent cx="2700000" cy="2700000"/>
            <wp:effectExtent l="0" t="0" r="571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00000" cy="2700000"/>
                    </a:xfrm>
                    <a:prstGeom prst="rect">
                      <a:avLst/>
                    </a:prstGeom>
                  </pic:spPr>
                </pic:pic>
              </a:graphicData>
            </a:graphic>
          </wp:inline>
        </w:drawing>
      </w:r>
      <w:r w:rsidRPr="00374E60">
        <w:rPr>
          <w:noProof/>
          <w:lang w:eastAsia="en-GB"/>
        </w:rPr>
        <w:drawing>
          <wp:inline distT="0" distB="0" distL="0" distR="0" wp14:anchorId="09F728BB" wp14:editId="1DD0A523">
            <wp:extent cx="2700000" cy="2700000"/>
            <wp:effectExtent l="0" t="0" r="571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00000" cy="2700000"/>
                    </a:xfrm>
                    <a:prstGeom prst="rect">
                      <a:avLst/>
                    </a:prstGeom>
                  </pic:spPr>
                </pic:pic>
              </a:graphicData>
            </a:graphic>
          </wp:inline>
        </w:drawing>
      </w:r>
    </w:p>
    <w:p w:rsidR="0050132F" w:rsidRPr="00374E60" w:rsidRDefault="0050132F" w:rsidP="0021061C">
      <w:pPr>
        <w:rPr>
          <w:i/>
        </w:rPr>
      </w:pPr>
      <w:r w:rsidRPr="00374E60">
        <w:rPr>
          <w:i/>
        </w:rPr>
        <w:t xml:space="preserve">Figure 3b. Overlay of estimated survey catchabilities where break was introduced. Solid lines indicate the most recent period while the dashed lines indicate </w:t>
      </w:r>
      <w:r w:rsidR="0058279C" w:rsidRPr="00374E60">
        <w:rPr>
          <w:i/>
        </w:rPr>
        <w:t xml:space="preserve">the earlier period. </w:t>
      </w:r>
    </w:p>
    <w:p w:rsidR="005024A4" w:rsidRPr="00374E60" w:rsidRDefault="00361A5F" w:rsidP="004A644B">
      <w:r w:rsidRPr="00374E60">
        <w:rPr>
          <w:noProof/>
          <w:lang w:eastAsia="en-GB"/>
        </w:rPr>
        <w:lastRenderedPageBreak/>
        <w:drawing>
          <wp:inline distT="0" distB="0" distL="0" distR="0" wp14:anchorId="771B2299" wp14:editId="1DD937EE">
            <wp:extent cx="6086902" cy="2894134"/>
            <wp:effectExtent l="0" t="0" r="0" b="190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117" t="13806" r="5253" b="15800"/>
                    <a:stretch/>
                  </pic:blipFill>
                  <pic:spPr bwMode="auto">
                    <a:xfrm>
                      <a:off x="0" y="0"/>
                      <a:ext cx="6115861" cy="2907903"/>
                    </a:xfrm>
                    <a:prstGeom prst="rect">
                      <a:avLst/>
                    </a:prstGeom>
                    <a:ln>
                      <a:noFill/>
                    </a:ln>
                    <a:extLst>
                      <a:ext uri="{53640926-AAD7-44D8-BBD7-CCE9431645EC}">
                        <a14:shadowObscured xmlns:a14="http://schemas.microsoft.com/office/drawing/2010/main"/>
                      </a:ext>
                    </a:extLst>
                  </pic:spPr>
                </pic:pic>
              </a:graphicData>
            </a:graphic>
          </wp:inline>
        </w:drawing>
      </w:r>
    </w:p>
    <w:p w:rsidR="0050132F" w:rsidRPr="00374E60" w:rsidRDefault="0050132F" w:rsidP="004A644B">
      <w:pPr>
        <w:rPr>
          <w:i/>
        </w:rPr>
      </w:pPr>
      <w:r w:rsidRPr="00374E60">
        <w:rPr>
          <w:i/>
        </w:rPr>
        <w:t xml:space="preserve">Figure 4. Observation variances per dataset. </w:t>
      </w:r>
    </w:p>
    <w:p w:rsidR="005024A4" w:rsidRPr="00374E60" w:rsidRDefault="0058279C" w:rsidP="004A644B">
      <w:r w:rsidRPr="00374E60">
        <w:t xml:space="preserve">In the ideal situation, parameters are estimated completely independently, resulting in a zero-correlation among parameters. Figure 5 shows the correlation among these and indicates some negative trade-offs between catchability parameters (logFpar), observation variances (logSdLogObs) and some positive correlations among catchabilities of surveys and their observation variances. Stronger correlation exists for the auto-regressive correlation correction (transfIRARdist) and observation variances. </w:t>
      </w:r>
    </w:p>
    <w:p w:rsidR="0058279C" w:rsidRPr="00374E60" w:rsidRDefault="0058279C" w:rsidP="004A644B">
      <w:r w:rsidRPr="00374E60">
        <w:rPr>
          <w:noProof/>
          <w:lang w:eastAsia="en-GB"/>
        </w:rPr>
        <w:lastRenderedPageBreak/>
        <w:drawing>
          <wp:inline distT="0" distB="0" distL="0" distR="0" wp14:anchorId="1D8E3EF7" wp14:editId="034FFEDE">
            <wp:extent cx="5760720" cy="5067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7606" b="4431"/>
                    <a:stretch/>
                  </pic:blipFill>
                  <pic:spPr bwMode="auto">
                    <a:xfrm>
                      <a:off x="0" y="0"/>
                      <a:ext cx="5760720" cy="5067300"/>
                    </a:xfrm>
                    <a:prstGeom prst="rect">
                      <a:avLst/>
                    </a:prstGeom>
                    <a:ln>
                      <a:noFill/>
                    </a:ln>
                    <a:extLst>
                      <a:ext uri="{53640926-AAD7-44D8-BBD7-CCE9431645EC}">
                        <a14:shadowObscured xmlns:a14="http://schemas.microsoft.com/office/drawing/2010/main"/>
                      </a:ext>
                    </a:extLst>
                  </pic:spPr>
                </pic:pic>
              </a:graphicData>
            </a:graphic>
          </wp:inline>
        </w:drawing>
      </w:r>
    </w:p>
    <w:p w:rsidR="005C4F5C" w:rsidRPr="00374E60" w:rsidRDefault="005C4F5C" w:rsidP="004A644B">
      <w:pPr>
        <w:rPr>
          <w:i/>
        </w:rPr>
      </w:pPr>
      <w:r w:rsidRPr="00374E60">
        <w:rPr>
          <w:i/>
        </w:rPr>
        <w:t>Figure 5. Correlation among parameters as estimated in the assessment</w:t>
      </w:r>
    </w:p>
    <w:p w:rsidR="005C4F5C" w:rsidRPr="00374E60" w:rsidRDefault="005C4F5C" w:rsidP="004A644B">
      <w:r w:rsidRPr="00374E60">
        <w:t xml:space="preserve">Furthermore we note a substantial change in the selection patterns of the years in especially the South-Central fishery where in the early period larger fish were targeted with in recent years a focus on younger/smaller fish. The offshore fleet in the late 2000’s focussed on smaller fish as well but has shifted in recent years to older/larger fish again. </w:t>
      </w:r>
    </w:p>
    <w:p w:rsidR="005C4F5C" w:rsidRPr="00374E60" w:rsidRDefault="005C4F5C" w:rsidP="004A644B">
      <w:pPr>
        <w:rPr>
          <w:i/>
        </w:rPr>
      </w:pPr>
      <w:r w:rsidRPr="00374E60">
        <w:rPr>
          <w:noProof/>
          <w:lang w:eastAsia="en-GB"/>
        </w:rPr>
        <w:lastRenderedPageBreak/>
        <w:drawing>
          <wp:inline distT="0" distB="0" distL="0" distR="0" wp14:anchorId="32C1325C" wp14:editId="1EA18BB8">
            <wp:extent cx="5760720" cy="360426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604260"/>
                    </a:xfrm>
                    <a:prstGeom prst="rect">
                      <a:avLst/>
                    </a:prstGeom>
                  </pic:spPr>
                </pic:pic>
              </a:graphicData>
            </a:graphic>
          </wp:inline>
        </w:drawing>
      </w:r>
    </w:p>
    <w:p w:rsidR="00D31BEE" w:rsidRPr="00374E60" w:rsidRDefault="00D31BEE" w:rsidP="004A644B">
      <w:pPr>
        <w:rPr>
          <w:i/>
        </w:rPr>
      </w:pPr>
      <w:r w:rsidRPr="00374E60">
        <w:rPr>
          <w:i/>
        </w:rPr>
        <w:t xml:space="preserve">Figure 6. Estimated selection patterns of each of the three fleets over time. Each year is presented by a new line, lines are clustered in sets of 5 years. </w:t>
      </w:r>
    </w:p>
    <w:p w:rsidR="00972230" w:rsidRPr="00374E60" w:rsidRDefault="00972230" w:rsidP="00972230">
      <w:pPr>
        <w:pStyle w:val="Heading3"/>
        <w:rPr>
          <w:color w:val="auto"/>
        </w:rPr>
      </w:pPr>
      <w:r w:rsidRPr="00374E60">
        <w:rPr>
          <w:color w:val="auto"/>
        </w:rPr>
        <w:t>Leave-one-out analyses</w:t>
      </w:r>
    </w:p>
    <w:p w:rsidR="00972230" w:rsidRDefault="00972230" w:rsidP="00972230">
      <w:r w:rsidRPr="00374E60">
        <w:t>To test the relevance of each of the datasets to the assessment, we performed a leave-on-out analyses dropping one survey time-series at a time. The results are presented in Figure 7.</w:t>
      </w:r>
      <w:r w:rsidR="006122CA">
        <w:t xml:space="preserve"> Note that dropping the Chilean CPUE and Chilean Northern Acoustic survey did not result in a properly converged assessment, which would require further tuning. The Chilean CPUE is the longest index time-series in the model and is hence an important indicator for stock trend. The northern acoustic survey provides the only information on recruitment in recent years and is as such instrumental to estimate the youngest year-classes. Furthermore, dropping the old part of the central Acoustic survey has a marked effect, starting around 2000 but propagating though till the mid-2000s. </w:t>
      </w:r>
      <w:r w:rsidR="00EB2F81">
        <w:t xml:space="preserve">Given the survey’s poor cohort-tracking ability in ages &gt; 3, this is somewhat worrisome as it indicates that neither catch data provides clear information on cohort trends. </w:t>
      </w:r>
      <w:bookmarkStart w:id="0" w:name="_GoBack"/>
      <w:bookmarkEnd w:id="0"/>
    </w:p>
    <w:p w:rsidR="006122CA" w:rsidRDefault="006122CA" w:rsidP="00972230">
      <w:r>
        <w:rPr>
          <w:noProof/>
          <w:lang w:eastAsia="en-GB"/>
        </w:rPr>
        <w:lastRenderedPageBreak/>
        <w:drawing>
          <wp:inline distT="0" distB="0" distL="0" distR="0" wp14:anchorId="1B419027" wp14:editId="169922B9">
            <wp:extent cx="5760720" cy="5760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5760720"/>
                    </a:xfrm>
                    <a:prstGeom prst="rect">
                      <a:avLst/>
                    </a:prstGeom>
                  </pic:spPr>
                </pic:pic>
              </a:graphicData>
            </a:graphic>
          </wp:inline>
        </w:drawing>
      </w:r>
    </w:p>
    <w:p w:rsidR="006122CA" w:rsidRPr="006122CA" w:rsidRDefault="006122CA" w:rsidP="006122CA">
      <w:pPr>
        <w:rPr>
          <w:i/>
        </w:rPr>
      </w:pPr>
      <w:r w:rsidRPr="006122CA">
        <w:rPr>
          <w:i/>
        </w:rPr>
        <w:t>Figure 7. Leave-one-survey-out analyses, showing SSB, F and Recruitment over time.</w:t>
      </w:r>
    </w:p>
    <w:p w:rsidR="00972230" w:rsidRPr="00374E60" w:rsidRDefault="00972230" w:rsidP="00972230">
      <w:pPr>
        <w:pStyle w:val="Heading3"/>
        <w:rPr>
          <w:color w:val="auto"/>
        </w:rPr>
      </w:pPr>
      <w:r w:rsidRPr="00374E60">
        <w:rPr>
          <w:color w:val="auto"/>
        </w:rPr>
        <w:t>Retrospective analyses</w:t>
      </w:r>
    </w:p>
    <w:p w:rsidR="00972230" w:rsidRPr="00374E60" w:rsidRDefault="00972230" w:rsidP="00972230">
      <w:r w:rsidRPr="00374E60">
        <w:t>To test the changing perception on stock status over time, we performed a retrospective analyses dropping one years’ worth of data at a time, for a sequence of 7 years. The results are presented in Figure 8 and 9, where Figure 9 shows the stability in the parameter</w:t>
      </w:r>
      <w:r w:rsidR="00410AEC" w:rsidRPr="00374E60">
        <w:t>s estimated in retrospective pee</w:t>
      </w:r>
      <w:r w:rsidRPr="00374E60">
        <w:t>ls. Stable parameter estimates are desired.</w:t>
      </w:r>
      <w:r w:rsidR="00410AEC" w:rsidRPr="00374E60">
        <w:t xml:space="preserve"> Most parameters are relatively stable. We have to consider though that many surveys in the assessment are limited in length and almost drop out near the end of the last peels. </w:t>
      </w:r>
    </w:p>
    <w:p w:rsidR="00410AEC" w:rsidRPr="00374E60" w:rsidRDefault="00410AEC" w:rsidP="00972230">
      <w:pPr>
        <w:rPr>
          <w:i/>
        </w:rPr>
      </w:pPr>
      <w:r w:rsidRPr="00374E60">
        <w:rPr>
          <w:noProof/>
          <w:lang w:eastAsia="en-GB"/>
        </w:rPr>
        <w:lastRenderedPageBreak/>
        <w:drawing>
          <wp:inline distT="0" distB="0" distL="0" distR="0" wp14:anchorId="7BF4F03D" wp14:editId="7EA536E6">
            <wp:extent cx="5400000" cy="54000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00" cy="5400000"/>
                    </a:xfrm>
                    <a:prstGeom prst="rect">
                      <a:avLst/>
                    </a:prstGeom>
                  </pic:spPr>
                </pic:pic>
              </a:graphicData>
            </a:graphic>
          </wp:inline>
        </w:drawing>
      </w:r>
    </w:p>
    <w:p w:rsidR="00410AEC" w:rsidRPr="00374E60" w:rsidRDefault="00410AEC" w:rsidP="00972230">
      <w:pPr>
        <w:rPr>
          <w:i/>
        </w:rPr>
      </w:pPr>
      <w:r w:rsidRPr="00374E60">
        <w:rPr>
          <w:i/>
        </w:rPr>
        <w:t>Figure 8: Retrospective peels of the SAM assessment</w:t>
      </w:r>
    </w:p>
    <w:p w:rsidR="00410AEC" w:rsidRPr="00374E60" w:rsidRDefault="00410AEC" w:rsidP="00972230">
      <w:r w:rsidRPr="00374E60">
        <w:rPr>
          <w:noProof/>
          <w:lang w:eastAsia="en-GB"/>
        </w:rPr>
        <w:lastRenderedPageBreak/>
        <w:drawing>
          <wp:inline distT="0" distB="0" distL="0" distR="0" wp14:anchorId="1F85AF42" wp14:editId="0FA17EE0">
            <wp:extent cx="5400000" cy="54000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00" cy="5400000"/>
                    </a:xfrm>
                    <a:prstGeom prst="rect">
                      <a:avLst/>
                    </a:prstGeom>
                  </pic:spPr>
                </pic:pic>
              </a:graphicData>
            </a:graphic>
          </wp:inline>
        </w:drawing>
      </w:r>
    </w:p>
    <w:p w:rsidR="00410AEC" w:rsidRPr="00374E60" w:rsidRDefault="00410AEC" w:rsidP="00972230">
      <w:pPr>
        <w:rPr>
          <w:i/>
        </w:rPr>
      </w:pPr>
      <w:r w:rsidRPr="00374E60">
        <w:rPr>
          <w:i/>
        </w:rPr>
        <w:t xml:space="preserve">Figure 9: Stability in estimated parameters (logSdLogN = variance in deviation in survivor equation in N, logSdLogObs = observation variances, logFpar = catchabilities, logSdLogFsta = variance in random walk in F). </w:t>
      </w:r>
    </w:p>
    <w:p w:rsidR="005C4F5C" w:rsidRPr="00374E60" w:rsidRDefault="005C4F5C" w:rsidP="005C4F5C">
      <w:pPr>
        <w:pStyle w:val="Heading3"/>
        <w:rPr>
          <w:color w:val="auto"/>
        </w:rPr>
      </w:pPr>
      <w:r w:rsidRPr="00374E60">
        <w:rPr>
          <w:color w:val="auto"/>
        </w:rPr>
        <w:t>Assessment model fit comparison</w:t>
      </w:r>
    </w:p>
    <w:p w:rsidR="005C4F5C" w:rsidRPr="00374E60" w:rsidRDefault="005C4F5C" w:rsidP="005C4F5C">
      <w:r w:rsidRPr="00374E60">
        <w:t xml:space="preserve">We compare the SC 2017 model fit to the SAM fit here. </w:t>
      </w:r>
      <w:r w:rsidR="00D31BEE" w:rsidRPr="00374E60">
        <w:t>We note a substantial difference in interpretation of recent recruitment and as such also a change in recent stock trends</w:t>
      </w:r>
      <w:r w:rsidR="00B66298" w:rsidRPr="00374E60">
        <w:t xml:space="preserve"> (see Figure 10)</w:t>
      </w:r>
      <w:r w:rsidR="00D31BEE" w:rsidRPr="00374E60">
        <w:t xml:space="preserve">. Since the 1990s, fishing mortalities are estimated markedly similar between the models but prior to that period there is a substantial difference, which is reflected in early period SSB as well (lower in the sam model). From this results, we focus on two aspects: i) difference in F in the early period, ii) difference in recruitment perception in recent years. </w:t>
      </w:r>
    </w:p>
    <w:p w:rsidR="005C4F5C" w:rsidRPr="00374E60" w:rsidRDefault="005C4F5C" w:rsidP="005C4F5C">
      <w:r w:rsidRPr="00374E60">
        <w:rPr>
          <w:noProof/>
          <w:lang w:eastAsia="en-GB"/>
        </w:rPr>
        <w:lastRenderedPageBreak/>
        <w:drawing>
          <wp:inline distT="0" distB="0" distL="0" distR="0" wp14:anchorId="490D8663" wp14:editId="5EFDEB53">
            <wp:extent cx="5760720" cy="360426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604260"/>
                    </a:xfrm>
                    <a:prstGeom prst="rect">
                      <a:avLst/>
                    </a:prstGeom>
                  </pic:spPr>
                </pic:pic>
              </a:graphicData>
            </a:graphic>
          </wp:inline>
        </w:drawing>
      </w:r>
    </w:p>
    <w:p w:rsidR="00D31BEE" w:rsidRPr="00374E60" w:rsidRDefault="00D31BEE" w:rsidP="005C4F5C">
      <w:pPr>
        <w:rPr>
          <w:i/>
        </w:rPr>
      </w:pPr>
      <w:r w:rsidRPr="00374E60">
        <w:rPr>
          <w:i/>
        </w:rPr>
        <w:t xml:space="preserve">Figure </w:t>
      </w:r>
      <w:r w:rsidR="00B66298" w:rsidRPr="00374E60">
        <w:rPr>
          <w:i/>
        </w:rPr>
        <w:t>10</w:t>
      </w:r>
      <w:r w:rsidRPr="00374E60">
        <w:rPr>
          <w:i/>
        </w:rPr>
        <w:t>. Time-series on recruitment, F and SSB for the JJM model (in blue) and the SAM model (in pink).</w:t>
      </w:r>
    </w:p>
    <w:p w:rsidR="0058279C" w:rsidRPr="00374E60" w:rsidRDefault="00972230" w:rsidP="00972230">
      <w:pPr>
        <w:pStyle w:val="Heading3"/>
        <w:rPr>
          <w:color w:val="auto"/>
        </w:rPr>
      </w:pPr>
      <w:r w:rsidRPr="00374E60">
        <w:rPr>
          <w:color w:val="auto"/>
        </w:rPr>
        <w:t>Difference in F in the early period</w:t>
      </w:r>
    </w:p>
    <w:p w:rsidR="00B66298" w:rsidRPr="00374E60" w:rsidRDefault="00F71042" w:rsidP="00F71042">
      <w:r w:rsidRPr="00374E60">
        <w:t xml:space="preserve">The first available catch data stems from the 1975 from both Chilean fleets. The off-shore fleets enters in 1979. </w:t>
      </w:r>
      <w:r w:rsidR="008F693C" w:rsidRPr="00374E60">
        <w:t xml:space="preserve">For that reason, the period 1975-1979 was modelled as a combined fleet and results presented in Figure 11 should be interpreted with care. From 1980 onwards however, the differences can more easily be compared. From 1980, the SAM model fits the absolute catch data well. </w:t>
      </w:r>
      <w:r w:rsidR="00FE59BA" w:rsidRPr="00374E60">
        <w:t xml:space="preserve">The difference in the fitted selection patterns between the two models is given in Figure 12. </w:t>
      </w:r>
    </w:p>
    <w:p w:rsidR="008F693C" w:rsidRPr="00374E60" w:rsidRDefault="008F693C" w:rsidP="00F71042">
      <w:r w:rsidRPr="00374E60">
        <w:rPr>
          <w:noProof/>
          <w:lang w:eastAsia="en-GB"/>
        </w:rPr>
        <w:lastRenderedPageBreak/>
        <w:drawing>
          <wp:inline distT="0" distB="0" distL="0" distR="0" wp14:anchorId="081AFF61" wp14:editId="7E97A131">
            <wp:extent cx="4377683" cy="4505076"/>
            <wp:effectExtent l="0" t="0" r="444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78793" cy="4506218"/>
                    </a:xfrm>
                    <a:prstGeom prst="rect">
                      <a:avLst/>
                    </a:prstGeom>
                  </pic:spPr>
                </pic:pic>
              </a:graphicData>
            </a:graphic>
          </wp:inline>
        </w:drawing>
      </w:r>
    </w:p>
    <w:p w:rsidR="00D243AA" w:rsidRPr="00374E60" w:rsidRDefault="00D243AA" w:rsidP="00F71042">
      <w:pPr>
        <w:rPr>
          <w:i/>
        </w:rPr>
      </w:pPr>
      <w:r w:rsidRPr="00374E60">
        <w:rPr>
          <w:i/>
        </w:rPr>
        <w:t>Figure 11: Estimated and predicted total catch from the SAM assessment. Solid line is predicted while dashed line is observed.</w:t>
      </w:r>
    </w:p>
    <w:p w:rsidR="00D243AA" w:rsidRPr="00374E60" w:rsidRDefault="00D243AA" w:rsidP="00F71042">
      <w:r w:rsidRPr="00374E60">
        <w:rPr>
          <w:noProof/>
          <w:lang w:eastAsia="en-GB"/>
        </w:rPr>
        <w:lastRenderedPageBreak/>
        <w:drawing>
          <wp:inline distT="0" distB="0" distL="0" distR="0">
            <wp:extent cx="5760720" cy="4465013"/>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4465013"/>
                    </a:xfrm>
                    <a:prstGeom prst="rect">
                      <a:avLst/>
                    </a:prstGeom>
                    <a:noFill/>
                    <a:ln>
                      <a:noFill/>
                    </a:ln>
                  </pic:spPr>
                </pic:pic>
              </a:graphicData>
            </a:graphic>
          </wp:inline>
        </w:drawing>
      </w:r>
    </w:p>
    <w:p w:rsidR="00D243AA" w:rsidRPr="00374E60" w:rsidRDefault="00D243AA" w:rsidP="00F71042">
      <w:r w:rsidRPr="00374E60">
        <w:rPr>
          <w:noProof/>
          <w:lang w:eastAsia="en-GB"/>
        </w:rPr>
        <w:drawing>
          <wp:inline distT="0" distB="0" distL="0" distR="0" wp14:anchorId="34D979E6" wp14:editId="1626317E">
            <wp:extent cx="5760720" cy="360426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604260"/>
                    </a:xfrm>
                    <a:prstGeom prst="rect">
                      <a:avLst/>
                    </a:prstGeom>
                  </pic:spPr>
                </pic:pic>
              </a:graphicData>
            </a:graphic>
          </wp:inline>
        </w:drawing>
      </w:r>
    </w:p>
    <w:p w:rsidR="00D243AA" w:rsidRPr="00374E60" w:rsidRDefault="00D243AA" w:rsidP="00F71042">
      <w:pPr>
        <w:rPr>
          <w:i/>
        </w:rPr>
      </w:pPr>
      <w:r w:rsidRPr="00374E60">
        <w:rPr>
          <w:i/>
        </w:rPr>
        <w:t xml:space="preserve">Figure 12. Estimated selection pattern of the JJM model (top) vs the SAM model (bottom). </w:t>
      </w:r>
    </w:p>
    <w:p w:rsidR="00D243AA" w:rsidRPr="00374E60" w:rsidRDefault="00D243AA" w:rsidP="00F71042"/>
    <w:p w:rsidR="00B66298" w:rsidRPr="00374E60" w:rsidRDefault="00B66298" w:rsidP="00B66298">
      <w:pPr>
        <w:pStyle w:val="Heading3"/>
        <w:rPr>
          <w:color w:val="auto"/>
        </w:rPr>
      </w:pPr>
      <w:r w:rsidRPr="00374E60">
        <w:rPr>
          <w:color w:val="auto"/>
        </w:rPr>
        <w:lastRenderedPageBreak/>
        <w:t xml:space="preserve">Difference in recruitment perception in recent years </w:t>
      </w:r>
    </w:p>
    <w:p w:rsidR="00DE36B1" w:rsidRPr="00374E60" w:rsidRDefault="00DE36B1" w:rsidP="00DE36B1">
      <w:r w:rsidRPr="00374E60">
        <w:t>In recent years, the available information on recruitment was obtained from predominantly the Northern Chilean Acoustic information</w:t>
      </w:r>
      <w:r w:rsidR="00361A5F" w:rsidRPr="00374E60">
        <w:t xml:space="preserve"> (Figure 11) with almost zero catches for all fishing fleets</w:t>
      </w:r>
      <w:r w:rsidRPr="00374E60">
        <w:t>. The spike in estimated recruitment in the JJM model correspon</w:t>
      </w:r>
      <w:r w:rsidR="00C357E0" w:rsidRPr="00374E60">
        <w:t>ds closely to this information while the SAM model ignores this dataset as it estimates an observation variance of over 4. The right-hand part of Figure 11 shows the relationship between JJM predicted and Nort</w:t>
      </w:r>
      <w:r w:rsidR="00D243AA" w:rsidRPr="00374E60">
        <w:t>h Chile Acoustic observed data.</w:t>
      </w:r>
    </w:p>
    <w:p w:rsidR="00B66298" w:rsidRPr="00374E60" w:rsidRDefault="00DE36B1" w:rsidP="00B66298">
      <w:pPr>
        <w:rPr>
          <w:noProof/>
          <w:lang w:eastAsia="en-GB"/>
        </w:rPr>
      </w:pPr>
      <w:r w:rsidRPr="00374E60">
        <w:rPr>
          <w:noProof/>
          <w:lang w:eastAsia="en-GB"/>
        </w:rPr>
        <w:drawing>
          <wp:inline distT="0" distB="0" distL="0" distR="0" wp14:anchorId="23335E17" wp14:editId="40EC642D">
            <wp:extent cx="2705782" cy="2700000"/>
            <wp:effectExtent l="0" t="0" r="0" b="571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05782" cy="2700000"/>
                    </a:xfrm>
                    <a:prstGeom prst="rect">
                      <a:avLst/>
                    </a:prstGeom>
                  </pic:spPr>
                </pic:pic>
              </a:graphicData>
            </a:graphic>
          </wp:inline>
        </w:drawing>
      </w:r>
      <w:r w:rsidRPr="00374E60">
        <w:rPr>
          <w:noProof/>
          <w:lang w:eastAsia="en-GB"/>
        </w:rPr>
        <w:t xml:space="preserve"> </w:t>
      </w:r>
      <w:r w:rsidR="00361A5F" w:rsidRPr="00374E60">
        <w:rPr>
          <w:noProof/>
          <w:lang w:eastAsia="en-GB"/>
        </w:rPr>
        <w:drawing>
          <wp:inline distT="0" distB="0" distL="0" distR="0" wp14:anchorId="1B4579F3" wp14:editId="5FE39A98">
            <wp:extent cx="2705782" cy="2700000"/>
            <wp:effectExtent l="0" t="0" r="0" b="571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05782" cy="2700000"/>
                    </a:xfrm>
                    <a:prstGeom prst="rect">
                      <a:avLst/>
                    </a:prstGeom>
                  </pic:spPr>
                </pic:pic>
              </a:graphicData>
            </a:graphic>
          </wp:inline>
        </w:drawing>
      </w:r>
    </w:p>
    <w:p w:rsidR="00DE36B1" w:rsidRPr="00374E60" w:rsidRDefault="00DE36B1" w:rsidP="00B66298">
      <w:pPr>
        <w:rPr>
          <w:i/>
        </w:rPr>
      </w:pPr>
      <w:r w:rsidRPr="00374E60">
        <w:rPr>
          <w:i/>
          <w:noProof/>
          <w:lang w:eastAsia="en-GB"/>
        </w:rPr>
        <w:t xml:space="preserve">Figure 11left. Recruitment strength information in recent years compared to whole time-series per dataset. Right: Predicted recruitment vs </w:t>
      </w:r>
      <w:r w:rsidR="00361A5F" w:rsidRPr="00374E60">
        <w:rPr>
          <w:i/>
          <w:noProof/>
          <w:lang w:eastAsia="en-GB"/>
        </w:rPr>
        <w:t xml:space="preserve">observed recruitment in Northern Chile acoustic survey. </w:t>
      </w:r>
    </w:p>
    <w:p w:rsidR="004A644B" w:rsidRPr="00374E60" w:rsidRDefault="00AF0838" w:rsidP="007A1B98">
      <w:pPr>
        <w:pStyle w:val="Heading2"/>
        <w:rPr>
          <w:color w:val="auto"/>
        </w:rPr>
      </w:pPr>
      <w:r w:rsidRPr="00374E60">
        <w:rPr>
          <w:color w:val="auto"/>
        </w:rPr>
        <w:t>Recommendations</w:t>
      </w:r>
    </w:p>
    <w:p w:rsidR="00374E60" w:rsidRPr="00374E60" w:rsidRDefault="00374E60" w:rsidP="00374E60">
      <w:pPr>
        <w:pStyle w:val="ListParagraph"/>
        <w:numPr>
          <w:ilvl w:val="0"/>
          <w:numId w:val="1"/>
        </w:numPr>
      </w:pPr>
      <w:r w:rsidRPr="00374E60">
        <w:t xml:space="preserve">The surveys with age-data would benefit from standardisation such as applied in </w:t>
      </w:r>
      <w:r w:rsidRPr="00374E60">
        <w:fldChar w:fldCharType="begin"/>
      </w:r>
      <w:r w:rsidRPr="00374E60">
        <w:instrText xml:space="preserve"> ADDIN EN.CITE &lt;EndNote&gt;&lt;Cite&gt;&lt;Author&gt;Berg&lt;/Author&gt;&lt;Year&gt;2012&lt;/Year&gt;&lt;RecNum&gt;559&lt;/RecNum&gt;&lt;DisplayText&gt;(Berg and Kristensen, 2012)&lt;/DisplayText&gt;&lt;record&gt;&lt;rec-number&gt;559&lt;/rec-number&gt;&lt;foreign-keys&gt;&lt;key app="EN" db-id="09vs50xesvawaderdas50d0utv5w9p5a95p5" timestamp="1526474322"&gt;559&lt;/key&gt;&lt;/foreign-keys&gt;&lt;ref-type name="Journal Article"&gt;17&lt;/ref-type&gt;&lt;contributors&gt;&lt;authors&gt;&lt;author&gt;Berg, Casper W.&lt;/author&gt;&lt;author&gt;Kristensen, Kasper&lt;/author&gt;&lt;/authors&gt;&lt;/contributors&gt;&lt;titles&gt;&lt;title&gt;Spatial age-length key modelling using continuation ratio logits&lt;/title&gt;&lt;secondary-title&gt;Fisheries Research&lt;/secondary-title&gt;&lt;/titles&gt;&lt;periodical&gt;&lt;full-title&gt;Fisheries Research&lt;/full-title&gt;&lt;/periodical&gt;&lt;pages&gt;119-126&lt;/pages&gt;&lt;volume&gt;129-130&lt;/volume&gt;&lt;keywords&gt;&lt;keyword&gt;Age length key comparison&lt;/keyword&gt;&lt;keyword&gt;Continuation ratio logits&lt;/keyword&gt;&lt;keyword&gt;Generalized Additive Models&lt;/keyword&gt;&lt;/keywords&gt;&lt;dates&gt;&lt;year&gt;2012&lt;/year&gt;&lt;pub-dates&gt;&lt;date&gt;2012/10/01/&lt;/date&gt;&lt;/pub-dates&gt;&lt;/dates&gt;&lt;isbn&gt;0165-7836&lt;/isbn&gt;&lt;urls&gt;&lt;related-urls&gt;&lt;url&gt;http://www.sciencedirect.com/science/article/pii/S0165783612002007&lt;/url&gt;&lt;/related-urls&gt;&lt;/urls&gt;&lt;electronic-resource-num&gt;https://doi.org/10.1016/j.fishres.2012.06.016&lt;/electronic-resource-num&gt;&lt;/record&gt;&lt;/Cite&gt;&lt;/EndNote&gt;</w:instrText>
      </w:r>
      <w:r w:rsidRPr="00374E60">
        <w:fldChar w:fldCharType="separate"/>
      </w:r>
      <w:r w:rsidRPr="00374E60">
        <w:rPr>
          <w:noProof/>
        </w:rPr>
        <w:t>(Berg and Kristensen, 2012)</w:t>
      </w:r>
      <w:r w:rsidRPr="00374E60">
        <w:fldChar w:fldCharType="end"/>
      </w:r>
      <w:r w:rsidRPr="00374E60">
        <w:t>. These surveys all have high observation variances indicating that they add little information to estimating the perception of the stock. The lack of any internal consistency is a good proxy for the contribution of these surveys. As such, the only age data available comes from the fishing fleets in which we know that sampling of especially the off-shore fleet has been limited.</w:t>
      </w:r>
    </w:p>
    <w:p w:rsidR="00374E60" w:rsidRPr="00374E60" w:rsidRDefault="00374E60" w:rsidP="00374E60">
      <w:pPr>
        <w:pStyle w:val="ListParagraph"/>
      </w:pPr>
    </w:p>
    <w:p w:rsidR="00374E60" w:rsidRPr="00374E60" w:rsidRDefault="00374E60" w:rsidP="00374E60">
      <w:pPr>
        <w:pStyle w:val="ListParagraph"/>
        <w:numPr>
          <w:ilvl w:val="0"/>
          <w:numId w:val="1"/>
        </w:numPr>
      </w:pPr>
      <w:r w:rsidRPr="00374E60">
        <w:t xml:space="preserve">The break in the catchability for the Acoustic South-Central survey seems not to be supported by the SAM model. Improved statistical fit would be possible when removing this break. The break in the DEPM may be more appropriate for younger ages, but reduces the impact this survey has overall as the time-series is of limited length. </w:t>
      </w:r>
    </w:p>
    <w:p w:rsidR="00374E60" w:rsidRPr="00374E60" w:rsidRDefault="00374E60" w:rsidP="00374E60">
      <w:pPr>
        <w:pStyle w:val="ListParagraph"/>
      </w:pPr>
    </w:p>
    <w:p w:rsidR="00AF0838" w:rsidRPr="00374E60" w:rsidRDefault="00374E60" w:rsidP="00AF0838">
      <w:pPr>
        <w:pStyle w:val="ListParagraph"/>
        <w:numPr>
          <w:ilvl w:val="0"/>
          <w:numId w:val="1"/>
        </w:numPr>
      </w:pPr>
      <w:r w:rsidRPr="00374E60">
        <w:t>The selection pattern estimated by the JJM model in the early period may require further doming at older ages, which could affect the estimation of Fmsy and Bmsy.</w:t>
      </w:r>
    </w:p>
    <w:p w:rsidR="00374E60" w:rsidRPr="00374E60" w:rsidRDefault="00374E60" w:rsidP="00374E60">
      <w:pPr>
        <w:pStyle w:val="ListParagraph"/>
      </w:pPr>
    </w:p>
    <w:p w:rsidR="00AF0838" w:rsidRPr="00374E60" w:rsidRDefault="00374E60" w:rsidP="00356204">
      <w:pPr>
        <w:pStyle w:val="ListParagraph"/>
        <w:numPr>
          <w:ilvl w:val="0"/>
          <w:numId w:val="1"/>
        </w:numPr>
      </w:pPr>
      <w:r w:rsidRPr="00374E60">
        <w:t xml:space="preserve">The recruitment information from the Northern Acoustic survey is well fitted within the JJM model, while it is being ignored completely in the SAM model. No direct indication why these two models fit so differently could be detected and requires further investigation. </w:t>
      </w:r>
    </w:p>
    <w:p w:rsidR="007A1B98" w:rsidRPr="00374E60" w:rsidRDefault="007A1B98" w:rsidP="007A1B98">
      <w:pPr>
        <w:pStyle w:val="Heading2"/>
        <w:rPr>
          <w:color w:val="auto"/>
        </w:rPr>
      </w:pPr>
      <w:r w:rsidRPr="00374E60">
        <w:rPr>
          <w:color w:val="auto"/>
        </w:rPr>
        <w:t>References</w:t>
      </w:r>
    </w:p>
    <w:p w:rsidR="00374E60" w:rsidRPr="00374E60" w:rsidRDefault="003C3A78" w:rsidP="00374E60">
      <w:pPr>
        <w:pStyle w:val="EndNoteBibliography"/>
        <w:spacing w:after="0"/>
        <w:ind w:left="720" w:hanging="720"/>
      </w:pPr>
      <w:r w:rsidRPr="00374E60">
        <w:fldChar w:fldCharType="begin"/>
      </w:r>
      <w:r w:rsidRPr="00374E60">
        <w:instrText xml:space="preserve"> ADDIN EN.REFLIST </w:instrText>
      </w:r>
      <w:r w:rsidRPr="00374E60">
        <w:fldChar w:fldCharType="separate"/>
      </w:r>
      <w:r w:rsidR="00374E60" w:rsidRPr="00374E60">
        <w:t>Berg, C. W., and Kristensen, K. 2012. Spatial age-length key modelling using continuation ratio logits. Fisheries Research, 129-130: 119-126.</w:t>
      </w:r>
    </w:p>
    <w:p w:rsidR="00374E60" w:rsidRPr="00374E60" w:rsidRDefault="00374E60" w:rsidP="00374E60">
      <w:pPr>
        <w:pStyle w:val="EndNoteBibliography"/>
        <w:spacing w:after="0"/>
        <w:ind w:left="720" w:hanging="720"/>
      </w:pPr>
      <w:r w:rsidRPr="00374E60">
        <w:t>Methot, R. D., and Wetzel, C. R. 2013. Stock synthesis: A biological and statistical framework for fish stock assessment and fishery management. Fisheries Research, 142: 86-99.</w:t>
      </w:r>
    </w:p>
    <w:p w:rsidR="00374E60" w:rsidRPr="00374E60" w:rsidRDefault="00374E60" w:rsidP="00374E60">
      <w:pPr>
        <w:pStyle w:val="EndNoteBibliography"/>
        <w:ind w:left="720" w:hanging="720"/>
      </w:pPr>
      <w:r w:rsidRPr="00374E60">
        <w:t>Nielsen, A., and Berg, C. W. 2014. Estimation of time-varying selectivity in stock assessments using state-space models. Fisheries Research, 158: 96-101.</w:t>
      </w:r>
    </w:p>
    <w:p w:rsidR="00120116" w:rsidRPr="00374E60" w:rsidRDefault="003C3A78" w:rsidP="0058279C">
      <w:pPr>
        <w:pStyle w:val="Heading2"/>
        <w:rPr>
          <w:color w:val="auto"/>
        </w:rPr>
      </w:pPr>
      <w:r w:rsidRPr="00374E60">
        <w:rPr>
          <w:color w:val="auto"/>
        </w:rPr>
        <w:lastRenderedPageBreak/>
        <w:fldChar w:fldCharType="end"/>
      </w:r>
      <w:r w:rsidR="0058279C" w:rsidRPr="00374E60">
        <w:rPr>
          <w:color w:val="auto"/>
        </w:rPr>
        <w:t>Annex</w:t>
      </w:r>
    </w:p>
    <w:p w:rsidR="0058279C" w:rsidRPr="00374E60" w:rsidRDefault="0058279C" w:rsidP="0058279C">
      <w:r w:rsidRPr="00374E60">
        <w:rPr>
          <w:noProof/>
          <w:lang w:eastAsia="en-GB"/>
        </w:rPr>
        <w:lastRenderedPageBreak/>
        <w:drawing>
          <wp:inline distT="0" distB="0" distL="0" distR="0">
            <wp:extent cx="6400800" cy="7620000"/>
            <wp:effectExtent l="0" t="0" r="0" b="0"/>
            <wp:docPr id="103" name="Picture 103" descr="D:\Repository\SPRFMO\jjm\assessment\SAM\results\JMsam_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D:\Repository\SPRFMO\jjm\assessment\SAM\results\JMsam_88.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102" name="Picture 102" descr="D:\Repository\SPRFMO\jjm\assessment\SAM\results\JMsam_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D:\Repository\SPRFMO\jjm\assessment\SAM\results\JMsam_87.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101" name="Picture 101" descr="D:\Repository\SPRFMO\jjm\assessment\SAM\results\JMsam_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D:\Repository\SPRFMO\jjm\assessment\SAM\results\JMsam_86.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100" name="Picture 100" descr="D:\Repository\SPRFMO\jjm\assessment\SAM\results\JMsam_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D:\Repository\SPRFMO\jjm\assessment\SAM\results\JMsam_85.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99" name="Picture 99" descr="D:\Repository\SPRFMO\jjm\assessment\SAM\results\JMsam_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D:\Repository\SPRFMO\jjm\assessment\SAM\results\JMsam_84.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98" name="Picture 98" descr="D:\Repository\SPRFMO\jjm\assessment\SAM\results\JMsam_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Repository\SPRFMO\jjm\assessment\SAM\results\JMsam_83.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97" name="Picture 97" descr="D:\Repository\SPRFMO\jjm\assessment\SAM\results\JMsam_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D:\Repository\SPRFMO\jjm\assessment\SAM\results\JMsam_8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96" name="Picture 96" descr="D:\Repository\SPRFMO\jjm\assessment\SAM\results\JMsam_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D:\Repository\SPRFMO\jjm\assessment\SAM\results\JMsam_81.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95" name="Picture 95" descr="D:\Repository\SPRFMO\jjm\assessment\SAM\results\JMsam_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D:\Repository\SPRFMO\jjm\assessment\SAM\results\JMsam_80.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94" name="Picture 94" descr="D:\Repository\SPRFMO\jjm\assessment\SAM\results\JMsam_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D:\Repository\SPRFMO\jjm\assessment\SAM\results\JMsam_79.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93" name="Picture 93" descr="D:\Repository\SPRFMO\jjm\assessment\SAM\results\JMsam_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D:\Repository\SPRFMO\jjm\assessment\SAM\results\JMsam_78.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92" name="Picture 92" descr="D:\Repository\SPRFMO\jjm\assessment\SAM\results\JMsam_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D:\Repository\SPRFMO\jjm\assessment\SAM\results\JMsam_7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91" name="Picture 91" descr="D:\Repository\SPRFMO\jjm\assessment\SAM\results\JMsam_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D:\Repository\SPRFMO\jjm\assessment\SAM\results\JMsam_76.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90" name="Picture 90" descr="D:\Repository\SPRFMO\jjm\assessment\SAM\results\JMsam_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D:\Repository\SPRFMO\jjm\assessment\SAM\results\JMsam_75.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89" name="Picture 89" descr="D:\Repository\SPRFMO\jjm\assessment\SAM\results\JMsam_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D:\Repository\SPRFMO\jjm\assessment\SAM\results\JMsam_74.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88" name="Picture 88" descr="D:\Repository\SPRFMO\jjm\assessment\SAM\results\JMsam_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Repository\SPRFMO\jjm\assessment\SAM\results\JMsam_73.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87" name="Picture 87" descr="D:\Repository\SPRFMO\jjm\assessment\SAM\results\JMsam_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D:\Repository\SPRFMO\jjm\assessment\SAM\results\JMsam_72.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86" name="Picture 86" descr="D:\Repository\SPRFMO\jjm\assessment\SAM\results\JMsam_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Repository\SPRFMO\jjm\assessment\SAM\results\JMsam_71.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85" name="Picture 85" descr="D:\Repository\SPRFMO\jjm\assessment\SAM\results\JMsam_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D:\Repository\SPRFMO\jjm\assessment\SAM\results\JMsam_70.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84" name="Picture 84" descr="D:\Repository\SPRFMO\jjm\assessment\SAM\results\JMsam_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Repository\SPRFMO\jjm\assessment\SAM\results\JMsam_69.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83" name="Picture 83" descr="D:\Repository\SPRFMO\jjm\assessment\SAM\results\JMsam_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Repository\SPRFMO\jjm\assessment\SAM\results\JMsam_68.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82" name="Picture 82" descr="D:\Repository\SPRFMO\jjm\assessment\SAM\results\JMsam_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D:\Repository\SPRFMO\jjm\assessment\SAM\results\JMsam_67.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81" name="Picture 81" descr="D:\Repository\SPRFMO\jjm\assessment\SAM\results\JMsam_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Repository\SPRFMO\jjm\assessment\SAM\results\JMsam_66.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80" name="Picture 80" descr="D:\Repository\SPRFMO\jjm\assessment\SAM\results\JMsam_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D:\Repository\SPRFMO\jjm\assessment\SAM\results\JMsam_65.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79" name="Picture 79" descr="D:\Repository\SPRFMO\jjm\assessment\SAM\results\JMsam_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Repository\SPRFMO\jjm\assessment\SAM\results\JMsam_64.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78" name="Picture 78" descr="D:\Repository\SPRFMO\jjm\assessment\SAM\results\JMsam_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Repository\SPRFMO\jjm\assessment\SAM\results\JMsam_63.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77" name="Picture 77" descr="D:\Repository\SPRFMO\jjm\assessment\SAM\results\JMsam_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Repository\SPRFMO\jjm\assessment\SAM\results\JMsam_62.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76" name="Picture 76" descr="D:\Repository\SPRFMO\jjm\assessment\SAM\results\JMsam_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Repository\SPRFMO\jjm\assessment\SAM\results\JMsam_61.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75" name="Picture 75" descr="D:\Repository\SPRFMO\jjm\assessment\SAM\results\JMsam_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Repository\SPRFMO\jjm\assessment\SAM\results\JMsam_60.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74" name="Picture 74" descr="D:\Repository\SPRFMO\jjm\assessment\SAM\results\JMsam_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D:\Repository\SPRFMO\jjm\assessment\SAM\results\JMsam_59.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73" name="Picture 73" descr="D:\Repository\SPRFMO\jjm\assessment\SAM\results\JMsam_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Repository\SPRFMO\jjm\assessment\SAM\results\JMsam_58.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72" name="Picture 72" descr="D:\Repository\SPRFMO\jjm\assessment\SAM\results\JMsam_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D:\Repository\SPRFMO\jjm\assessment\SAM\results\JMsam_57.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71" name="Picture 71" descr="D:\Repository\SPRFMO\jjm\assessment\SAM\results\JMsam_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Repository\SPRFMO\jjm\assessment\SAM\results\JMsam_56.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70" name="Picture 70" descr="D:\Repository\SPRFMO\jjm\assessment\SAM\results\JMsam_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D:\Repository\SPRFMO\jjm\assessment\SAM\results\JMsam_55.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69" name="Picture 69" descr="D:\Repository\SPRFMO\jjm\assessment\SAM\results\JMsam_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Repository\SPRFMO\jjm\assessment\SAM\results\JMsam_54.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68" name="Picture 68" descr="D:\Repository\SPRFMO\jjm\assessment\SAM\results\JMsam_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Repository\SPRFMO\jjm\assessment\SAM\results\JMsam_53.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67" name="Picture 67" descr="D:\Repository\SPRFMO\jjm\assessment\SAM\results\JMsam_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Repository\SPRFMO\jjm\assessment\SAM\results\JMsam_52.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66" name="Picture 66" descr="D:\Repository\SPRFMO\jjm\assessment\SAM\results\JMsam_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Repository\SPRFMO\jjm\assessment\SAM\results\JMsam_51.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65" name="Picture 65" descr="D:\Repository\SPRFMO\jjm\assessment\SAM\results\JMsam_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Repository\SPRFMO\jjm\assessment\SAM\results\JMsam_50.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64" name="Picture 64" descr="D:\Repository\SPRFMO\jjm\assessment\SAM\results\JMsam_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Repository\SPRFMO\jjm\assessment\SAM\results\JMsam_49.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63" name="Picture 63" descr="D:\Repository\SPRFMO\jjm\assessment\SAM\results\JMsam_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Repository\SPRFMO\jjm\assessment\SAM\results\JMsam_48.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62" name="Picture 62" descr="D:\Repository\SPRFMO\jjm\assessment\SAM\results\JMsam_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Repository\SPRFMO\jjm\assessment\SAM\results\JMsam_47.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61" name="Picture 61" descr="D:\Repository\SPRFMO\jjm\assessment\SAM\results\JMsam_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Repository\SPRFMO\jjm\assessment\SAM\results\JMsam_46.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60" name="Picture 60" descr="D:\Repository\SPRFMO\jjm\assessment\SAM\results\JMsam_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Repository\SPRFMO\jjm\assessment\SAM\results\JMsam_45.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59" name="Picture 59" descr="D:\Repository\SPRFMO\jjm\assessment\SAM\results\JMsam_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Repository\SPRFMO\jjm\assessment\SAM\results\JMsam_44.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58" name="Picture 58" descr="D:\Repository\SPRFMO\jjm\assessment\SAM\results\JMsam_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Repository\SPRFMO\jjm\assessment\SAM\results\JMsam_43.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57" name="Picture 57" descr="D:\Repository\SPRFMO\jjm\assessment\SAM\results\JMsam_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Repository\SPRFMO\jjm\assessment\SAM\results\JMsam_42.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56" name="Picture 56" descr="D:\Repository\SPRFMO\jjm\assessment\SAM\results\JMsam_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Repository\SPRFMO\jjm\assessment\SAM\results\JMsam_41.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55" name="Picture 55" descr="D:\Repository\SPRFMO\jjm\assessment\SAM\results\JMsam_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Repository\SPRFMO\jjm\assessment\SAM\results\JMsam_40.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54" name="Picture 54" descr="D:\Repository\SPRFMO\jjm\assessment\SAM\results\JMsam_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Repository\SPRFMO\jjm\assessment\SAM\results\JMsam_39.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53" name="Picture 53" descr="D:\Repository\SPRFMO\jjm\assessment\SAM\results\JMsam_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Repository\SPRFMO\jjm\assessment\SAM\results\JMsam_38.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52" name="Picture 52" descr="D:\Repository\SPRFMO\jjm\assessment\SAM\results\JMsam_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Repository\SPRFMO\jjm\assessment\SAM\results\JMsam_37.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51" name="Picture 51" descr="D:\Repository\SPRFMO\jjm\assessment\SAM\results\JMsam_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Repository\SPRFMO\jjm\assessment\SAM\results\JMsam_36.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50" name="Picture 50" descr="D:\Repository\SPRFMO\jjm\assessment\SAM\results\JMsam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Repository\SPRFMO\jjm\assessment\SAM\results\JMsam_35.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49" name="Picture 49" descr="D:\Repository\SPRFMO\jjm\assessment\SAM\results\JMsam_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Repository\SPRFMO\jjm\assessment\SAM\results\JMsam_34.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48" name="Picture 48" descr="D:\Repository\SPRFMO\jjm\assessment\SAM\results\JMsam_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Repository\SPRFMO\jjm\assessment\SAM\results\JMsam_33.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47" name="Picture 47" descr="D:\Repository\SPRFMO\jjm\assessment\SAM\results\JMsam_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Repository\SPRFMO\jjm\assessment\SAM\results\JMsam_32.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46" name="Picture 46" descr="D:\Repository\SPRFMO\jjm\assessment\SAM\results\JMsam_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Repository\SPRFMO\jjm\assessment\SAM\results\JMsam_31.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45" name="Picture 45" descr="D:\Repository\SPRFMO\jjm\assessment\SAM\results\JMsam_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Repository\SPRFMO\jjm\assessment\SAM\results\JMsam_30.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44" name="Picture 44" descr="D:\Repository\SPRFMO\jjm\assessment\SAM\results\JMsam_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Repository\SPRFMO\jjm\assessment\SAM\results\JMsam_29.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43" name="Picture 43" descr="D:\Repository\SPRFMO\jjm\assessment\SAM\results\JMsam_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Repository\SPRFMO\jjm\assessment\SAM\results\JMsam_28.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42" name="Picture 42" descr="D:\Repository\SPRFMO\jjm\assessment\SAM\results\JMsam_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Repository\SPRFMO\jjm\assessment\SAM\results\JMsam_27.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41" name="Picture 41" descr="D:\Repository\SPRFMO\jjm\assessment\SAM\results\JMsam_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Repository\SPRFMO\jjm\assessment\SAM\results\JMsam_26.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40" name="Picture 40" descr="D:\Repository\SPRFMO\jjm\assessment\SAM\results\JMsam_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Repository\SPRFMO\jjm\assessment\SAM\results\JMsam_25.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39" name="Picture 39" descr="D:\Repository\SPRFMO\jjm\assessment\SAM\results\JMsam_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Repository\SPRFMO\jjm\assessment\SAM\results\JMsam_24.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38" name="Picture 38" descr="D:\Repository\SPRFMO\jjm\assessment\SAM\results\JMsam_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Repository\SPRFMO\jjm\assessment\SAM\results\JMsam_23.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37" name="Picture 37" descr="D:\Repository\SPRFMO\jjm\assessment\SAM\results\JMsam_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Repository\SPRFMO\jjm\assessment\SAM\results\JMsam_22.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36" name="Picture 36" descr="D:\Repository\SPRFMO\jjm\assessment\SAM\results\JMsam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Repository\SPRFMO\jjm\assessment\SAM\results\JMsam_21.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35" name="Picture 35" descr="D:\Repository\SPRFMO\jjm\assessment\SAM\results\JMsam_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Repository\SPRFMO\jjm\assessment\SAM\results\JMsam_20.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34" name="Picture 34" descr="D:\Repository\SPRFMO\jjm\assessment\SAM\results\JMsam_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Repository\SPRFMO\jjm\assessment\SAM\results\JMsam_19.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33" name="Picture 33" descr="D:\Repository\SPRFMO\jjm\assessment\SAM\results\JMsam_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Repository\SPRFMO\jjm\assessment\SAM\results\JMsam_18.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32" name="Picture 32" descr="D:\Repository\SPRFMO\jjm\assessment\SAM\results\JMsam_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Repository\SPRFMO\jjm\assessment\SAM\results\JMsam_17.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31" name="Picture 31" descr="D:\Repository\SPRFMO\jjm\assessment\SAM\results\JMsam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Repository\SPRFMO\jjm\assessment\SAM\results\JMsam_16.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30" name="Picture 30" descr="D:\Repository\SPRFMO\jjm\assessment\SAM\results\JMsam_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Repository\SPRFMO\jjm\assessment\SAM\results\JMsam_15.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29" name="Picture 29" descr="D:\Repository\SPRFMO\jjm\assessment\SAM\results\JMsam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Repository\SPRFMO\jjm\assessment\SAM\results\JMsam_14.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28" name="Picture 28" descr="D:\Repository\SPRFMO\jjm\assessment\SAM\results\JMsam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Repository\SPRFMO\jjm\assessment\SAM\results\JMsam_13.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27" name="Picture 27" descr="D:\Repository\SPRFMO\jjm\assessment\SAM\results\JMsam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Repository\SPRFMO\jjm\assessment\SAM\results\JMsam_12.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26" name="Picture 26" descr="D:\Repository\SPRFMO\jjm\assessment\SAM\results\JMsam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Repository\SPRFMO\jjm\assessment\SAM\results\JMsam_11.p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25" name="Picture 25" descr="D:\Repository\SPRFMO\jjm\assessment\SAM\results\JMsam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Repository\SPRFMO\jjm\assessment\SAM\results\JMsam_10.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24" name="Picture 24" descr="D:\Repository\SPRFMO\jjm\assessment\SAM\results\JMsam_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Repository\SPRFMO\jjm\assessment\SAM\results\JMsam_09.p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23" name="Picture 23" descr="D:\Repository\SPRFMO\jjm\assessment\SAM\results\JMsam_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Repository\SPRFMO\jjm\assessment\SAM\results\JMsam_08.p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22" name="Picture 22" descr="D:\Repository\SPRFMO\jjm\assessment\SAM\results\JMsam_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Repository\SPRFMO\jjm\assessment\SAM\results\JMsam_07.pn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21" name="Picture 21" descr="D:\Repository\SPRFMO\jjm\assessment\SAM\results\JMsam_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Repository\SPRFMO\jjm\assessment\SAM\results\JMsam_06.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20" name="Picture 20" descr="D:\Repository\SPRFMO\jjm\assessment\SAM\results\JMsam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Repository\SPRFMO\jjm\assessment\SAM\results\JMsam_05.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19" name="Picture 19" descr="D:\Repository\SPRFMO\jjm\assessment\SAM\results\JMsam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Repository\SPRFMO\jjm\assessment\SAM\results\JMsam_04.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18" name="Picture 18" descr="D:\Repository\SPRFMO\jjm\assessment\SAM\results\JMsam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Repository\SPRFMO\jjm\assessment\SAM\results\JMsam_03.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17" name="Picture 17" descr="D:\Repository\SPRFMO\jjm\assessment\SAM\results\JMsam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epository\SPRFMO\jjm\assessment\SAM\results\JMsam_02.pn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r w:rsidRPr="00374E60">
        <w:rPr>
          <w:noProof/>
          <w:lang w:eastAsia="en-GB"/>
        </w:rPr>
        <w:lastRenderedPageBreak/>
        <w:drawing>
          <wp:inline distT="0" distB="0" distL="0" distR="0">
            <wp:extent cx="6400800" cy="7620000"/>
            <wp:effectExtent l="0" t="0" r="0" b="0"/>
            <wp:docPr id="16" name="Picture 16" descr="D:\Repository\SPRFMO\jjm\assessment\SAM\results\JMsam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Repository\SPRFMO\jjm\assessment\SAM\results\JMsam_01.pn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400800" cy="7620000"/>
                    </a:xfrm>
                    <a:prstGeom prst="rect">
                      <a:avLst/>
                    </a:prstGeom>
                    <a:noFill/>
                    <a:ln>
                      <a:noFill/>
                    </a:ln>
                  </pic:spPr>
                </pic:pic>
              </a:graphicData>
            </a:graphic>
          </wp:inline>
        </w:drawing>
      </w:r>
    </w:p>
    <w:sectPr w:rsidR="0058279C" w:rsidRPr="00374E60">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429C" w:rsidRDefault="003D429C" w:rsidP="00120116">
      <w:pPr>
        <w:spacing w:after="0" w:line="240" w:lineRule="auto"/>
      </w:pPr>
      <w:r>
        <w:separator/>
      </w:r>
    </w:p>
  </w:endnote>
  <w:endnote w:type="continuationSeparator" w:id="0">
    <w:p w:rsidR="003D429C" w:rsidRDefault="003D429C" w:rsidP="00120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429C" w:rsidRDefault="003D429C" w:rsidP="00120116">
      <w:pPr>
        <w:spacing w:after="0" w:line="240" w:lineRule="auto"/>
      </w:pPr>
      <w:r>
        <w:separator/>
      </w:r>
    </w:p>
  </w:footnote>
  <w:footnote w:type="continuationSeparator" w:id="0">
    <w:p w:rsidR="003D429C" w:rsidRDefault="003D429C" w:rsidP="001201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990F43"/>
    <w:multiLevelType w:val="hybridMultilevel"/>
    <w:tmpl w:val="F2788C12"/>
    <w:lvl w:ilvl="0" w:tplc="211EFA38">
      <w:start w:val="1"/>
      <w:numFmt w:val="decimal"/>
      <w:lvlText w:val="%1)"/>
      <w:lvlJc w:val="left"/>
      <w:pPr>
        <w:ind w:left="720" w:hanging="360"/>
      </w:pPr>
      <w:rPr>
        <w:rFonts w:ascii="Verdana" w:eastAsiaTheme="minorHAnsi" w:hAnsi="Verdana"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7311F84"/>
    <w:multiLevelType w:val="hybridMultilevel"/>
    <w:tmpl w:val="E4ECBD7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CES J Marine Sci&lt;/Style&gt;&lt;LeftDelim&gt;{&lt;/LeftDelim&gt;&lt;RightDelim&gt;}&lt;/RightDelim&gt;&lt;FontName&gt;Verdana&lt;/FontName&gt;&lt;FontSize&gt;8&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9vs50xesvawaderdas50d0utv5w9p5a95p5&quot;&gt;literatuur nielshintzen4&lt;record-ids&gt;&lt;item&gt;453&lt;/item&gt;&lt;item&gt;454&lt;/item&gt;&lt;item&gt;559&lt;/item&gt;&lt;/record-ids&gt;&lt;/item&gt;&lt;/Libraries&gt;"/>
  </w:docVars>
  <w:rsids>
    <w:rsidRoot w:val="00120116"/>
    <w:rsid w:val="00052851"/>
    <w:rsid w:val="000556A8"/>
    <w:rsid w:val="00120116"/>
    <w:rsid w:val="0021061C"/>
    <w:rsid w:val="00361A5F"/>
    <w:rsid w:val="00374E60"/>
    <w:rsid w:val="003C3A78"/>
    <w:rsid w:val="003D429C"/>
    <w:rsid w:val="00410AEC"/>
    <w:rsid w:val="004362BC"/>
    <w:rsid w:val="00475CAB"/>
    <w:rsid w:val="004A644B"/>
    <w:rsid w:val="0050132F"/>
    <w:rsid w:val="005024A4"/>
    <w:rsid w:val="0058279C"/>
    <w:rsid w:val="005C4F5C"/>
    <w:rsid w:val="005F6D5E"/>
    <w:rsid w:val="006122CA"/>
    <w:rsid w:val="00614F23"/>
    <w:rsid w:val="0069185D"/>
    <w:rsid w:val="006D006F"/>
    <w:rsid w:val="007A1B98"/>
    <w:rsid w:val="008F693C"/>
    <w:rsid w:val="0090060D"/>
    <w:rsid w:val="00972230"/>
    <w:rsid w:val="00AF0838"/>
    <w:rsid w:val="00B66298"/>
    <w:rsid w:val="00B73275"/>
    <w:rsid w:val="00C357E0"/>
    <w:rsid w:val="00D243AA"/>
    <w:rsid w:val="00D31BEE"/>
    <w:rsid w:val="00DB340D"/>
    <w:rsid w:val="00DE36B1"/>
    <w:rsid w:val="00E654F0"/>
    <w:rsid w:val="00EB2F81"/>
    <w:rsid w:val="00F35BAC"/>
    <w:rsid w:val="00F71042"/>
    <w:rsid w:val="00FE59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BB065"/>
  <w15:chartTrackingRefBased/>
  <w15:docId w15:val="{30B9CDE4-3292-4F6F-8E48-2118EDB8D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Theme="minorHAnsi" w:hAnsi="Verdana" w:cstheme="minorBidi"/>
        <w:sz w:val="17"/>
        <w:szCs w:val="22"/>
        <w:lang w:val="en-GB" w:eastAsia="en-US" w:bidi="ar-SA"/>
      </w:rPr>
    </w:rPrDefault>
    <w:pPrDefault>
      <w:pPr>
        <w:spacing w:after="200" w:line="30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2011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2011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A644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0116"/>
    <w:pPr>
      <w:tabs>
        <w:tab w:val="center" w:pos="4536"/>
        <w:tab w:val="right" w:pos="9072"/>
      </w:tabs>
      <w:spacing w:after="0" w:line="240" w:lineRule="auto"/>
    </w:pPr>
  </w:style>
  <w:style w:type="character" w:customStyle="1" w:styleId="HeaderChar">
    <w:name w:val="Header Char"/>
    <w:basedOn w:val="DefaultParagraphFont"/>
    <w:link w:val="Header"/>
    <w:uiPriority w:val="99"/>
    <w:rsid w:val="00120116"/>
  </w:style>
  <w:style w:type="paragraph" w:styleId="Footer">
    <w:name w:val="footer"/>
    <w:basedOn w:val="Normal"/>
    <w:link w:val="FooterChar"/>
    <w:uiPriority w:val="99"/>
    <w:unhideWhenUsed/>
    <w:rsid w:val="00120116"/>
    <w:pPr>
      <w:tabs>
        <w:tab w:val="center" w:pos="4536"/>
        <w:tab w:val="right" w:pos="9072"/>
      </w:tabs>
      <w:spacing w:after="0" w:line="240" w:lineRule="auto"/>
    </w:pPr>
  </w:style>
  <w:style w:type="character" w:customStyle="1" w:styleId="FooterChar">
    <w:name w:val="Footer Char"/>
    <w:basedOn w:val="DefaultParagraphFont"/>
    <w:link w:val="Footer"/>
    <w:uiPriority w:val="99"/>
    <w:rsid w:val="00120116"/>
  </w:style>
  <w:style w:type="character" w:customStyle="1" w:styleId="Heading1Char">
    <w:name w:val="Heading 1 Char"/>
    <w:basedOn w:val="DefaultParagraphFont"/>
    <w:link w:val="Heading1"/>
    <w:uiPriority w:val="9"/>
    <w:rsid w:val="00120116"/>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120116"/>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3C3A78"/>
    <w:rPr>
      <w:color w:val="0000FF" w:themeColor="hyperlink"/>
      <w:u w:val="single"/>
    </w:rPr>
  </w:style>
  <w:style w:type="character" w:styleId="FollowedHyperlink">
    <w:name w:val="FollowedHyperlink"/>
    <w:basedOn w:val="DefaultParagraphFont"/>
    <w:uiPriority w:val="99"/>
    <w:semiHidden/>
    <w:unhideWhenUsed/>
    <w:rsid w:val="003C3A78"/>
    <w:rPr>
      <w:color w:val="800080" w:themeColor="followedHyperlink"/>
      <w:u w:val="single"/>
    </w:rPr>
  </w:style>
  <w:style w:type="paragraph" w:customStyle="1" w:styleId="EndNoteBibliographyTitle">
    <w:name w:val="EndNote Bibliography Title"/>
    <w:basedOn w:val="Normal"/>
    <w:link w:val="EndNoteBibliographyTitleChar"/>
    <w:rsid w:val="003C3A78"/>
    <w:pPr>
      <w:spacing w:after="0"/>
      <w:jc w:val="center"/>
    </w:pPr>
    <w:rPr>
      <w:noProof/>
      <w:sz w:val="16"/>
      <w:lang w:val="en-US"/>
    </w:rPr>
  </w:style>
  <w:style w:type="character" w:customStyle="1" w:styleId="EndNoteBibliographyTitleChar">
    <w:name w:val="EndNote Bibliography Title Char"/>
    <w:basedOn w:val="DefaultParagraphFont"/>
    <w:link w:val="EndNoteBibliographyTitle"/>
    <w:rsid w:val="003C3A78"/>
    <w:rPr>
      <w:noProof/>
      <w:sz w:val="16"/>
      <w:lang w:val="en-US"/>
    </w:rPr>
  </w:style>
  <w:style w:type="paragraph" w:customStyle="1" w:styleId="EndNoteBibliography">
    <w:name w:val="EndNote Bibliography"/>
    <w:basedOn w:val="Normal"/>
    <w:link w:val="EndNoteBibliographyChar"/>
    <w:rsid w:val="003C3A78"/>
    <w:pPr>
      <w:spacing w:line="240" w:lineRule="auto"/>
    </w:pPr>
    <w:rPr>
      <w:noProof/>
      <w:sz w:val="16"/>
      <w:lang w:val="en-US"/>
    </w:rPr>
  </w:style>
  <w:style w:type="character" w:customStyle="1" w:styleId="EndNoteBibliographyChar">
    <w:name w:val="EndNote Bibliography Char"/>
    <w:basedOn w:val="DefaultParagraphFont"/>
    <w:link w:val="EndNoteBibliography"/>
    <w:rsid w:val="003C3A78"/>
    <w:rPr>
      <w:noProof/>
      <w:sz w:val="16"/>
      <w:lang w:val="en-US"/>
    </w:rPr>
  </w:style>
  <w:style w:type="character" w:customStyle="1" w:styleId="Heading3Char">
    <w:name w:val="Heading 3 Char"/>
    <w:basedOn w:val="DefaultParagraphFont"/>
    <w:link w:val="Heading3"/>
    <w:uiPriority w:val="9"/>
    <w:rsid w:val="004A644B"/>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AF08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102" Type="http://schemas.openxmlformats.org/officeDocument/2006/relationships/image" Target="media/image95.png"/><Relationship Id="rId110" Type="http://schemas.openxmlformats.org/officeDocument/2006/relationships/image" Target="media/image103.png"/><Relationship Id="rId115"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image" Target="media/image8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13" Type="http://schemas.openxmlformats.org/officeDocument/2006/relationships/image" Target="media/image106.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image" Target="media/image96.png"/><Relationship Id="rId108" Type="http://schemas.openxmlformats.org/officeDocument/2006/relationships/image" Target="media/image101.png"/><Relationship Id="rId11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11" Type="http://schemas.openxmlformats.org/officeDocument/2006/relationships/image" Target="media/image10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image" Target="media/image107.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hyperlink" Target="http://www.sprfmo.int/assets/Meetings/Meetings-2013-plus/SC-Meetings/4th-SC-Meeting-2016/SC04-report/SC-04-tech-annex-7.pdf" TargetMode="Externa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217ABE3E.dotm</Template>
  <TotalTime>359</TotalTime>
  <Pages>103</Pages>
  <Words>2441</Words>
  <Characters>13915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Wageningen UR</Company>
  <LinksUpToDate>false</LinksUpToDate>
  <CharactersWithSpaces>16324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Hintzen, Niels</dc:creator>
  <cp:keywords/>
  <dc:description/>
  <cp:lastModifiedBy>Hintzen, Niels</cp:lastModifiedBy>
  <cp:revision>8</cp:revision>
  <dcterms:created xsi:type="dcterms:W3CDTF">2018-05-16T07:00:00Z</dcterms:created>
  <dcterms:modified xsi:type="dcterms:W3CDTF">2018-05-23T13:33:00Z</dcterms:modified>
</cp:coreProperties>
</file>