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SCW16/Paper-00, Preliminary agenda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paper compiles the current draft benchmark agenda for the abundance-index sessions.</w:t>
      </w:r>
      <w:r>
        <w:t xml:space="preserve"> </w:t>
      </w:r>
      <w:r>
        <w:t xml:space="preserve">It combines the acoustic-session schedule prepared by IMARPE and IFOP and the CPUE-session</w:t>
      </w:r>
      <w:r>
        <w:t xml:space="preserve"> </w:t>
      </w:r>
      <w:r>
        <w:t xml:space="preserve">agenda developed at the CPUE coordination meeting held on 14 April 2026.</w:t>
      </w:r>
    </w:p>
    <w:p>
      <w:pPr>
        <w:pStyle w:val="BodyText"/>
      </w:pPr>
      <w:r>
        <w:t xml:space="preserve">Participants in the acoustic drafting committee included Criscely Lujan, Daniel Ramos,</w:t>
      </w:r>
      <w:r>
        <w:t xml:space="preserve"> </w:t>
      </w:r>
      <w:r>
        <w:t xml:space="preserve">Mariano Gutiérrez, Ignacio Payá, Victor Catasti, and José Zenteno.</w:t>
      </w:r>
    </w:p>
    <w:p>
      <w:pPr>
        <w:pStyle w:val="BodyText"/>
      </w:pPr>
      <w:r>
        <w:t xml:space="preserve">Participants in the CPUE coordination meeting included Criscely Lujan, Miriam Geronimo,</w:t>
      </w:r>
      <w:r>
        <w:t xml:space="preserve"> </w:t>
      </w:r>
      <w:r>
        <w:t xml:space="preserve">Erich Diaz, Ignacio Payá, José Zenteno, Sebastián Vásquez, and Niels Hintzen.</w:t>
      </w:r>
    </w:p>
    <w:bookmarkStart w:id="20" w:name="X3c14e84487627fe36a19ff569c774c2d12c20b1"/>
    <w:p>
      <w:pPr>
        <w:pStyle w:val="Heading2"/>
      </w:pPr>
      <w:r>
        <w:t xml:space="preserve">Day 1. Preliminary Acoustic Session Agenda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time:</w:t>
      </w:r>
      <w:r>
        <w:t xml:space="preserve"> </w:t>
      </w:r>
      <w:r>
        <w:t xml:space="preserve">09:00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09:00-09:25</w:t>
            </w:r>
          </w:p>
        </w:tc>
        <w:tc>
          <w:tcPr/>
          <w:p>
            <w:pPr>
              <w:pStyle w:val="Compact"/>
            </w:pPr>
            <w:r>
              <w:t xml:space="preserve">Historical review of hydroacoustic survey programs in north-central Chile</w:t>
            </w:r>
          </w:p>
        </w:tc>
        <w:tc>
          <w:tcPr/>
          <w:p>
            <w:pPr>
              <w:pStyle w:val="Compact"/>
            </w:pPr>
            <w:r>
              <w:t xml:space="preserve">V. Catasti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09:25-09:50</w:t>
            </w:r>
          </w:p>
        </w:tc>
        <w:tc>
          <w:tcPr/>
          <w:p>
            <w:pPr>
              <w:pStyle w:val="Compact"/>
            </w:pPr>
            <w:r>
              <w:t xml:space="preserve">Spatio-temporal modeling of acoustic backscatter (Sa) from the north-central Chile survey using</w:t>
            </w:r>
            <w:r>
              <w:t xml:space="preserve"> </w:t>
            </w:r>
            <w:r>
              <w:rPr>
                <w:rStyle w:val="VerbatimChar"/>
              </w:rPr>
              <w:t xml:space="preserve">sdmTMB</w:t>
            </w:r>
          </w:p>
        </w:tc>
        <w:tc>
          <w:tcPr/>
          <w:p>
            <w:pPr>
              <w:pStyle w:val="Compact"/>
            </w:pPr>
            <w:r>
              <w:t xml:space="preserve">I. Payá and V. Catasti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09:50-10:15</w:t>
            </w:r>
          </w:p>
        </w:tc>
        <w:tc>
          <w:tcPr/>
          <w:p>
            <w:pPr>
              <w:pStyle w:val="Compact"/>
            </w:pPr>
            <w:r>
              <w:t xml:space="preserve">Preliminary results of the 2026 north-central Chile hydroacoustic survey</w:t>
            </w:r>
          </w:p>
        </w:tc>
        <w:tc>
          <w:tcPr/>
          <w:p>
            <w:pPr>
              <w:pStyle w:val="Compact"/>
            </w:pPr>
            <w:r>
              <w:t xml:space="preserve">V. Catasti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10:15-10:30</w:t>
            </w:r>
          </w:p>
        </w:tc>
        <w:tc>
          <w:tcPr/>
          <w:p>
            <w:pPr>
              <w:pStyle w:val="Compact"/>
            </w:pPr>
            <w:r>
              <w:t xml:space="preserve">Coffee break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Examination and/or validation of jack mackerel echotraces</w:t>
            </w:r>
          </w:p>
        </w:tc>
        <w:tc>
          <w:tcPr/>
          <w:p>
            <w:pPr>
              <w:pStyle w:val="Compact"/>
            </w:pPr>
            <w:r>
              <w:t xml:space="preserve">All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11:00-11:25</w:t>
            </w:r>
          </w:p>
        </w:tc>
        <w:tc>
          <w:tcPr/>
          <w:p>
            <w:pPr>
              <w:pStyle w:val="Compact"/>
            </w:pPr>
            <w:r>
              <w:t xml:space="preserve">Opportunistic acoustic data collection using the south-central Chilean commercial fleet</w:t>
            </w:r>
          </w:p>
        </w:tc>
        <w:tc>
          <w:tcPr/>
          <w:p>
            <w:pPr>
              <w:pStyle w:val="Compact"/>
            </w:pPr>
            <w:r>
              <w:t xml:space="preserve">N. Alegría (INPESCA, TBC)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11:25-11:50</w:t>
            </w:r>
          </w:p>
        </w:tc>
        <w:tc>
          <w:tcPr/>
          <w:p>
            <w:pPr>
              <w:pStyle w:val="Compact"/>
            </w:pPr>
            <w:r>
              <w:t xml:space="preserve">Review of jack mackerel acoustic assessments conducted in Peru</w:t>
            </w:r>
          </w:p>
        </w:tc>
        <w:tc>
          <w:tcPr/>
          <w:p>
            <w:pPr>
              <w:pStyle w:val="Compact"/>
            </w:pPr>
            <w:r>
              <w:t xml:space="preserve">Daniel Grados (IMARPE)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11:50-13:20</w:t>
            </w:r>
          </w:p>
        </w:tc>
        <w:tc>
          <w:tcPr/>
          <w:p>
            <w:pPr>
              <w:pStyle w:val="Compact"/>
            </w:pPr>
            <w:r>
              <w:t xml:space="preserve">Lunch break (1 hour 30 minutes)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13:20-13:45</w:t>
            </w:r>
          </w:p>
        </w:tc>
        <w:tc>
          <w:tcPr/>
          <w:p>
            <w:pPr>
              <w:pStyle w:val="Compact"/>
            </w:pPr>
            <w:r>
              <w:t xml:space="preserve">Application of sonar systems in Peruvian anchoveta fisheries and potential applicability for jack mackerel in Peru and Chile</w:t>
            </w:r>
          </w:p>
        </w:tc>
        <w:tc>
          <w:tcPr/>
          <w:p>
            <w:pPr>
              <w:pStyle w:val="Compact"/>
            </w:pPr>
            <w:r>
              <w:t xml:space="preserve">Mariano Gutiérrez (National University Federico Villarreal)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13:45-14:15</w:t>
            </w:r>
          </w:p>
        </w:tc>
        <w:tc>
          <w:tcPr/>
          <w:p>
            <w:pPr>
              <w:pStyle w:val="Compact"/>
            </w:pPr>
            <w:r>
              <w:t xml:space="preserve">General discussion and technical recommendations</w:t>
            </w:r>
          </w:p>
        </w:tc>
        <w:tc>
          <w:tcPr/>
          <w:p>
            <w:pPr>
              <w:pStyle w:val="Compact"/>
            </w:pPr>
            <w:r>
              <w:t xml:space="preserve">All participants</w:t>
            </w:r>
          </w:p>
        </w:tc>
      </w:tr>
    </w:tbl>
    <w:bookmarkEnd w:id="20"/>
    <w:bookmarkStart w:id="21" w:name="day-2.-preliminary-cpue-session-agenda"/>
    <w:p>
      <w:pPr>
        <w:pStyle w:val="Heading2"/>
      </w:pPr>
      <w:r>
        <w:t xml:space="preserve">Day 2. Preliminary CPUE Session Agenda</w:t>
      </w:r>
    </w:p>
    <w:p>
      <w:pPr>
        <w:pStyle w:val="FirstParagraph"/>
      </w:pPr>
      <w:r>
        <w:t xml:space="preserve">The Day 2 CPUE session is currently organized as a thematic sequence. Exact time</w:t>
      </w:r>
      <w:r>
        <w:t xml:space="preserve"> </w:t>
      </w:r>
      <w:r>
        <w:t xml:space="preserve">allocations and presenters remain to be confirmed.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Metadata by fleet and country</w:t>
            </w:r>
          </w:p>
        </w:tc>
        <w:tc>
          <w:tcPr/>
          <w:p>
            <w:pPr>
              <w:pStyle w:val="Compact"/>
            </w:pPr>
            <w:r>
              <w:t xml:space="preserve">Review fleet definitions, spatial coverage, observation level, and index construction by country and fishery.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Methods by fleet and country</w:t>
            </w:r>
          </w:p>
        </w:tc>
        <w:tc>
          <w:tcPr/>
          <w:p>
            <w:pPr>
              <w:pStyle w:val="Compact"/>
            </w:pPr>
            <w:r>
              <w:t xml:space="preserve">Compare GLM, spatio-temporal models, GLMMs with spatio-temporal random effects, and latitude-longitude smoothing approaches.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Comparative analysis and parsimony across candidate indices</w:t>
            </w:r>
          </w:p>
        </w:tc>
        <w:tc>
          <w:tcPr/>
          <w:p>
            <w:pPr>
              <w:pStyle w:val="Compact"/>
            </w:pPr>
            <w:r>
              <w:t xml:space="preserve">Evaluate traditional GLM, spatio-temporal, and environmentally informed approaches and identify the most suitable benchmark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Effort-creep review and decision for stock assessment use</w:t>
            </w:r>
          </w:p>
        </w:tc>
        <w:tc>
          <w:tcPr/>
          <w:p>
            <w:pPr>
              <w:pStyle w:val="Compact"/>
            </w:pPr>
            <w:r>
              <w:t xml:space="preserve">Revisit current effort-creep assumptions and consider whether revised treatment is needed for benchmark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Catchability-availability blocks by abundance index</w:t>
            </w:r>
          </w:p>
        </w:tc>
        <w:tc>
          <w:tcPr/>
          <w:p>
            <w:pPr>
              <w:pStyle w:val="Compact"/>
            </w:pPr>
            <w:r>
              <w:t xml:space="preserve">Review evidence for temporal or spatial changes in availability, including possible El Niño effects and implications for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blocks.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CPUE weighting factors for stock assessment</w:t>
            </w:r>
          </w:p>
        </w:tc>
        <w:tc>
          <w:tcPr/>
          <w:p>
            <w:pPr>
              <w:pStyle w:val="Compact"/>
            </w:pPr>
            <w:r>
              <w:t xml:space="preserve">Discuss weighting choices and how they affect assessment fits and benchmark comparisons.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Separate versus combined index products for HCR use</w:t>
            </w:r>
          </w:p>
        </w:tc>
        <w:tc>
          <w:tcPr/>
          <w:p>
            <w:pPr>
              <w:pStyle w:val="Compact"/>
            </w:pPr>
            <w:r>
              <w:t xml:space="preserve">Consider whether the benchmark should retain separate series or define a combined CPUE product for OM conditioning and MP inputs.</w:t>
            </w: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SCW16/Paper-00, Preliminary agenda</dc:title>
  <dc:creator/>
  <cp:keywords/>
  <dcterms:created xsi:type="dcterms:W3CDTF">2026-04-16T06:07:05Z</dcterms:created>
  <dcterms:modified xsi:type="dcterms:W3CDTF">2026-04-16T06:07:05Z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