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Benchmark meeting report 2026</w:t>
      </w:r>
    </w:p>
    <w:p>
      <w:pPr>
        <w:pStyle w:val="BodyText"/>
      </w:pPr>
      <w:r>
        <w:t xml:space="preserve">20 May 2026</w:t>
      </w:r>
    </w:p>
    <w:bookmarkStart w:id="12" w:name="summary"/>
    <w:p>
      <w:pPr>
        <w:pStyle w:val="Heading1"/>
      </w:pPr>
      <w:r>
        <w:t xml:space="preserve">Summary</w:t>
      </w:r>
    </w:p>
    <w:p>
      <w:pPr>
        <w:pStyle w:val="FirstParagraph"/>
      </w:pPr>
      <w:r>
        <w:t xml:space="preserve">This is a starter draft for the 2026 Jack Mackerel Working Group benchmark meeting report. It is structured to capture the main workshop decisions, agreed recommendations, unresolved technical issues, and follow-up tasks needed to support the June 2026 management strategy evaluation workshop and subsequent Scientific Committee review.</w:t>
      </w:r>
    </w:p>
    <w:p>
      <w:pPr>
        <w:pStyle w:val="BodyText"/>
      </w:pPr>
      <w:r>
        <w:t xml:space="preserve">The benchmark meeting is expected to focus on assessment inputs, abundance-index evaluation, biological data and assumptions, assessment-model simplification, operating-model conditioning, and priorities for the MSE work programme. This draft should be updated during the workshop as sessions conclude, with short decision text and action items added while technical discussions are still current.</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29" w:name="key-discussion-summary"/>
    <w:p>
      <w:pPr>
        <w:pStyle w:val="Heading1"/>
      </w:pPr>
      <w:r>
        <w:t xml:space="preserve">Key Discussion Summary</w:t>
      </w:r>
    </w:p>
    <w:bookmarkStart w:id="22" w:name="acoustic-indices"/>
    <w:p>
      <w:pPr>
        <w:pStyle w:val="Heading2"/>
      </w:pPr>
      <w:r>
        <w:t xml:space="preserve">Acoustic Indices</w:t>
      </w:r>
    </w:p>
    <w:p>
      <w:pPr>
        <w:pStyle w:val="FirstParagraph"/>
      </w:pP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sonar applications relevant to jack mackerel and anchoveta fisheries, and acoustic information collected by fishing vessels in Peru.</w:t>
      </w:r>
    </w:p>
    <w:p>
      <w:pPr>
        <w:pStyle w:val="BodyText"/>
      </w:pP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t xml:space="preserve">Presentation summaries are provided in Appendix D. Those tables should be updated</w:t>
      </w:r>
      <w:r>
        <w:t xml:space="preserve"> </w:t>
      </w:r>
      <w:r>
        <w:t xml:space="preserve">as presenters confirm titles, authors, and whether each presentation should be</w:t>
      </w:r>
      <w:r>
        <w:t xml:space="preserve"> </w:t>
      </w:r>
      <w:r>
        <w:t xml:space="preserve">cited as a working paper, supporting presentation, or meeting-record item.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1 acoustic session summary</w:t>
            </w:r>
          </w:p>
        </w:tc>
      </w:tr>
      <w:tr>
        <w:trPr>
          <w:cantSplit/>
        </w:trPr>
        <w:tc>
          <w:tcPr>
            <w:tcMar>
              <w:top w:w="108" w:type="dxa"/>
              <w:bottom w:w="108" w:type="dxa"/>
            </w:tcMar>
          </w:tcPr>
          <w:p>
            <w:pPr>
              <w:pStyle w:val="BodyText"/>
            </w:pPr>
            <w:pPr>
              <w:spacing w:before="16"/>
            </w:pP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fish were more dispersed in 2026 than in 2025 and that acoustic-trawl</w:t>
            </w:r>
            <w:r>
              <w:t xml:space="preserve"> </w:t>
            </w:r>
            <w:r>
              <w:t xml:space="preserve">operations were most effective around dawn, when jack mackerel tended to</w:t>
            </w:r>
            <w:r>
              <w:t xml:space="preserve"> </w:t>
            </w:r>
            <w:r>
              <w:t xml:space="preserve">concentrate.</w:t>
            </w:r>
          </w:p>
          <w:p>
            <w:pPr>
              <w:pStyle w:val="BodyText"/>
            </w:pP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INLA-based northern Chile analysis used acoustic information</w:t>
            </w:r>
            <w:r>
              <w:t xml:space="preserve"> </w:t>
            </w:r>
            <w:r>
              <w:t xml:space="preserve">converted to biomass with biological data, and participants discussed the roles</w:t>
            </w:r>
            <w:r>
              <w:t xml:space="preserve"> </w:t>
            </w:r>
            <w:r>
              <w:t xml:space="preserve">of occurrence, positive density, anisotropy, and 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w:t>
            </w:r>
          </w:p>
          <w:p>
            <w:pPr>
              <w:pStyle w:val="BodyText"/>
            </w:pP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possible technology effects, seasonal shifts, and</w:t>
            </w:r>
            <w:r>
              <w:t xml:space="preserve"> </w:t>
            </w:r>
            <w:r>
              <w:t xml:space="preserve">correlation with CPUE from the same fleet.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 as</w:t>
            </w:r>
            <w:r>
              <w:t xml:space="preserve"> </w:t>
            </w:r>
            <w:r>
              <w:t xml:space="preserve">a diagnostic or future sensitivity until the effects of seasonality, vessel</w:t>
            </w:r>
            <w:r>
              <w:t xml:space="preserve"> </w:t>
            </w:r>
            <w:r>
              <w:t xml:space="preserve">coverage, fleet behaviour, and sampling design are better understood.</w:t>
            </w:r>
          </w:p>
          <w:p>
            <w:pPr>
              <w:pStyle w:val="BodyText"/>
            </w:pPr>
            <w:r>
              <w:t xml:space="preserve">For the Chile central-south acoustic survey series, participants requested a</w:t>
            </w:r>
            <w:r>
              <w:t xml:space="preserve"> </w:t>
            </w:r>
            <w:r>
              <w:t xml:space="preserve">short paragraph explaining why the historical central-south acoustic data have</w:t>
            </w:r>
            <w:r>
              <w:t xml:space="preserve"> </w:t>
            </w:r>
            <w:r>
              <w:t xml:space="preserve">not been used in the assessment in recent years, including specific reference to</w:t>
            </w:r>
            <w:r>
              <w:t xml:space="preserve"> </w:t>
            </w:r>
            <w:r>
              <w:t xml:space="preserve">available survey years such as 2012, 2015, 2017, 2020, 2021, and 2023. The</w:t>
            </w:r>
            <w:r>
              <w:t xml:space="preserve"> </w:t>
            </w:r>
            <w:r>
              <w:t xml:space="preserve">paragraph should state whether the exclusion is due to survey design, data</w:t>
            </w:r>
            <w:r>
              <w:t xml:space="preserve"> </w:t>
            </w:r>
            <w:r>
              <w:t xml:space="preserve">quality, representativeness, inconsistency with other indices, model behaviour,</w:t>
            </w:r>
            <w:r>
              <w:t xml:space="preserve"> </w:t>
            </w:r>
            <w:r>
              <w:t xml:space="preserve">or lack of documentation, and whether any sensitivity run should be considered</w:t>
            </w:r>
            <w:r>
              <w:t xml:space="preserve"> </w:t>
            </w:r>
            <w:r>
              <w:t xml:space="preserve">for the benchmark.</w:t>
            </w:r>
          </w:p>
          <w:p>
            <w:pPr>
              <w:pStyle w:val="BodyText"/>
            </w:pP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The meeting also noted that</w:t>
            </w:r>
            <w:r>
              <w:t xml:space="preserve"> </w:t>
            </w:r>
            <w:r>
              <w:t xml:space="preserve">summer and winter surveys may need to be treated separately because seasonal</w:t>
            </w:r>
            <w:r>
              <w:t xml:space="preserve"> </w:t>
            </w:r>
            <w:r>
              <w:t xml:space="preserve">differences and contrasting within-year values may contain useful information.</w:t>
            </w:r>
          </w:p>
          <w:p>
            <w:pPr>
              <w:pStyle w:val="BodyText"/>
            </w:pP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pPr>
              <w:spacing w:after="16"/>
            </w:pP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p/>
        </w:tc>
      </w:tr>
    </w:tbl>
    <w:bookmarkEnd w:id="22"/>
    <w:bookmarkStart w:id="25" w:name="cpue-indices"/>
    <w:p>
      <w:pPr>
        <w:pStyle w:val="Heading2"/>
      </w:pPr>
      <w:r>
        <w:t xml:space="preserve">CPUE Indices</w:t>
      </w:r>
    </w:p>
    <w:p>
      <w:pPr>
        <w:pStyle w:val="FirstParagraph"/>
      </w:pPr>
      <w:r>
        <w:t xml:space="preserve">The Day 2 CPUE session reviewed catch and fishery data quality checks, Chilean</w:t>
      </w:r>
      <w:r>
        <w:t xml:space="preserve"> </w:t>
      </w:r>
      <w:r>
        <w:t xml:space="preserve">effort-creep correction, spatio-temporal Chilean CPUE standardization using</w:t>
      </w:r>
      <w:r>
        <w:t xml:space="preserve"> </w:t>
      </w:r>
      <w:r>
        <w:rPr>
          <w:rStyle w:val="VerbatimChar"/>
        </w:rPr>
        <w:t xml:space="preserve">sdmTMB</w:t>
      </w:r>
      <w:r>
        <w:t xml:space="preserve"> </w:t>
      </w:r>
      <w:r>
        <w:t xml:space="preserve">and INLA-based approaches, Peruvian CPUE standardization, and offshore</w:t>
      </w:r>
      <w:r>
        <w:t xml:space="preserve"> </w:t>
      </w:r>
      <w:r>
        <w:t xml:space="preserve">CPUE treatment. The discussion focused on whether candidate CPUE products are</w:t>
      </w:r>
      <w:r>
        <w:t xml:space="preserve"> </w:t>
      </w:r>
      <w:r>
        <w:t xml:space="preserve">ready for assessment use, what additional diagnostics are needed, and how to</w:t>
      </w:r>
      <w:r>
        <w:t xml:space="preserve"> </w:t>
      </w:r>
      <w:r>
        <w:t xml:space="preserve">document any change from the current assessment CPUE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2 CPUE session summary</w:t>
            </w:r>
          </w:p>
        </w:tc>
      </w:tr>
      <w:tr>
        <w:trPr>
          <w:cantSplit/>
        </w:trPr>
        <w:tc>
          <w:tcPr>
            <w:tcMar>
              <w:top w:w="108" w:type="dxa"/>
              <w:bottom w:w="108" w:type="dxa"/>
            </w:tcMar>
          </w:tcPr>
          <w:p>
            <w:pPr>
              <w:pStyle w:val="BodyText"/>
            </w:pPr>
            <w:pPr>
              <w:spacing w:before="16"/>
            </w:pPr>
            <w:r>
              <w:t xml:space="preserve">The catch and fishery data quality-check presentation emphasized that the JMWG</w:t>
            </w:r>
            <w:r>
              <w:t xml:space="preserve"> </w:t>
            </w:r>
            <w:r>
              <w:t xml:space="preserve">has historically worked under a compressed assessment-data schedule. Members</w:t>
            </w:r>
            <w:r>
              <w:t xml:space="preserve"> </w:t>
            </w:r>
            <w:r>
              <w:t xml:space="preserve">noted that the current data-submission templates and associated processing</w:t>
            </w:r>
            <w:r>
              <w:t xml:space="preserve"> </w:t>
            </w:r>
            <w:r>
              <w:t xml:space="preserve">routines are pragmatic tools for meeting that schedule, and that development of</w:t>
            </w:r>
            <w:r>
              <w:t xml:space="preserve"> </w:t>
            </w:r>
            <w:r>
              <w:t xml:space="preserve">Secretariat database infrastructure would not by itself resolve the immediate</w:t>
            </w:r>
            <w:r>
              <w:t xml:space="preserve"> </w:t>
            </w:r>
            <w:r>
              <w:t xml:space="preserve">benchmark needs. The meeting requested that the quality-check work be posted to</w:t>
            </w:r>
            <w:r>
              <w:t xml:space="preserve"> </w:t>
            </w:r>
            <w:r>
              <w:t xml:space="preserve">the</w:t>
            </w:r>
            <w:r>
              <w:t xml:space="preserve"> </w:t>
            </w:r>
            <w:r>
              <w:rPr>
                <w:rStyle w:val="VerbatimChar"/>
              </w:rPr>
              <w:t xml:space="preserve">jjmData</w:t>
            </w:r>
            <w:r>
              <w:t xml:space="preserve"> </w:t>
            </w:r>
            <w:r>
              <w:t xml:space="preserve">GitHub repository, and that the group clarify how members use terms</w:t>
            </w:r>
            <w:r>
              <w:t xml:space="preserve"> </w:t>
            </w:r>
            <w:r>
              <w:t xml:space="preserve">such as sampling, coverage, and sample size. In particular, the meeting requested</w:t>
            </w:r>
            <w:r>
              <w:t xml:space="preserve"> </w:t>
            </w:r>
            <w:r>
              <w:t xml:space="preserve">checks on the age-length-key sample-size reporting to identify discrepancies</w:t>
            </w:r>
            <w:r>
              <w:t xml:space="preserve"> </w:t>
            </w:r>
            <w:r>
              <w:t xml:space="preserve">between reported numbers of ages and numbers of length measurements.</w:t>
            </w:r>
          </w:p>
          <w:p>
            <w:pPr>
              <w:pStyle w:val="BodyText"/>
            </w:pPr>
            <w:r>
              <w:t xml:space="preserve">The Chilean effort-creep presentation showed that the number of active</w:t>
            </w:r>
            <w:r>
              <w:t xml:space="preserve"> </w:t>
            </w:r>
            <w:r>
              <w:t xml:space="preserve">industrial vessels has declined while average hold capacity has increased over</w:t>
            </w:r>
            <w:r>
              <w:t xml:space="preserve"> </w:t>
            </w:r>
            <w:r>
              <w:t xml:space="preserve">time. Participants discussed whether applying the creep factor as an effort</w:t>
            </w:r>
            <w:r>
              <w:t xml:space="preserve"> </w:t>
            </w:r>
            <w:r>
              <w:t xml:space="preserve">correction is equivalent to imposing a catchability change, and whether the</w:t>
            </w:r>
            <w:r>
              <w:t xml:space="preserve"> </w:t>
            </w:r>
            <w:r>
              <w:t xml:space="preserve">survey/interview information used to estimate creep can be maintained regularly.</w:t>
            </w:r>
            <w:r>
              <w:t xml:space="preserve"> </w:t>
            </w:r>
            <w:r>
              <w:t xml:space="preserve">The meeting also noted that the artisanal fleet now accounts for a larger share</w:t>
            </w:r>
            <w:r>
              <w:t xml:space="preserve"> </w:t>
            </w:r>
            <w:r>
              <w:t xml:space="preserve">of Chilean catch and may need to be considered in future effort-creep work. As a</w:t>
            </w:r>
            <w:r>
              <w:t xml:space="preserve"> </w:t>
            </w:r>
            <w:r>
              <w:t xml:space="preserve">diagnostic, the meeting requested a model run with no creep correction but with a</w:t>
            </w:r>
            <w:r>
              <w:t xml:space="preserve"> </w:t>
            </w:r>
            <w:r>
              <w:t xml:space="preserve">catchability step change in 2005, to evaluate whether the assessment estimates a</w:t>
            </w:r>
            <w:r>
              <w:t xml:space="preserve"> </w:t>
            </w:r>
            <w:r>
              <w:t xml:space="preserve">large catchability shift without imposing the creep correction directly.</w:t>
            </w:r>
          </w:p>
          <w:p>
            <w:pPr>
              <w:pStyle w:val="BodyText"/>
            </w:pPr>
            <w:r>
              <w:t xml:space="preserve">For the Chilean</w:t>
            </w:r>
            <w:r>
              <w:t xml:space="preserve"> </w:t>
            </w:r>
            <w:r>
              <w:rPr>
                <w:rStyle w:val="VerbatimChar"/>
              </w:rPr>
              <w:t xml:space="preserve">sdmTMB</w:t>
            </w:r>
            <w:r>
              <w:t xml:space="preserve"> </w:t>
            </w:r>
            <w:r>
              <w:t xml:space="preserve">CPUE analysis, the meeting noted that the index was</w:t>
            </w:r>
            <w:r>
              <w:t xml:space="preserve"> </w:t>
            </w:r>
            <w:r>
              <w:t xml:space="preserve">updated through 2026 and is based on set-level data. Discussion focused on haul</w:t>
            </w:r>
            <w:r>
              <w:t xml:space="preserve"> </w:t>
            </w:r>
            <w:r>
              <w:t xml:space="preserve">capacity treatment, the use of a spline smoother versus vessel categories, the</w:t>
            </w:r>
            <w:r>
              <w:t xml:space="preserve"> </w:t>
            </w:r>
            <w:r>
              <w:t xml:space="preserve">large imbalance in early-year data coverage, and whether true zero catches are</w:t>
            </w:r>
            <w:r>
              <w:t xml:space="preserve"> </w:t>
            </w:r>
            <w:r>
              <w:t xml:space="preserve">available and should be incorporated. Participants noted that the early part of</w:t>
            </w:r>
            <w:r>
              <w:t xml:space="preserve"> </w:t>
            </w:r>
            <w:r>
              <w:t xml:space="preserve">the set-level data may represent a very small fraction of total catch, raising</w:t>
            </w:r>
            <w:r>
              <w:t xml:space="preserve"> </w:t>
            </w:r>
            <w:r>
              <w:t xml:space="preserve">questions about representativeness before about 2005. The meeting requested that</w:t>
            </w:r>
            <w:r>
              <w:t xml:space="preserve"> </w:t>
            </w:r>
            <w:r>
              <w:t xml:space="preserve">the data table include the number and proportion of sets by year, and that the</w:t>
            </w:r>
            <w:r>
              <w:t xml:space="preserve"> </w:t>
            </w:r>
            <w:r>
              <w:t xml:space="preserve">authors provide a clear explanation for why the new set-based CPUE series gives</w:t>
            </w:r>
            <w:r>
              <w:t xml:space="preserve"> </w:t>
            </w:r>
            <w:r>
              <w:t xml:space="preserve">lower CPUE in earlier years with high catches than the current trip-based</w:t>
            </w:r>
            <w:r>
              <w:t xml:space="preserve"> </w:t>
            </w:r>
            <w:r>
              <w:t xml:space="preserve">assessment series.</w:t>
            </w:r>
          </w:p>
          <w:p>
            <w:pPr>
              <w:pStyle w:val="BodyText"/>
            </w:pPr>
            <w:r>
              <w:t xml:space="preserve">The INLA-based Chilean CPUE analysis provided a complementary spatio-temporal</w:t>
            </w:r>
            <w:r>
              <w:t xml:space="preserve"> </w:t>
            </w:r>
            <w:r>
              <w:t xml:space="preserve">standardization. Participants discussed mesh resolution, the treatment of</w:t>
            </w:r>
            <w:r>
              <w:t xml:space="preserve"> </w:t>
            </w:r>
            <w:r>
              <w:t xml:space="preserve">northern fishing activity, whether assessment fleets should be defined primarily</w:t>
            </w:r>
            <w:r>
              <w:t xml:space="preserve"> </w:t>
            </w:r>
            <w:r>
              <w:t xml:space="preserve">by area or vessel behaviour, and whether CPUE weighting should be based on catch</w:t>
            </w:r>
            <w:r>
              <w:t xml:space="preserve"> </w:t>
            </w:r>
            <w:r>
              <w:t xml:space="preserve">rates rather than catch. The meeting noted that the model appeared sensitive to</w:t>
            </w:r>
            <w:r>
              <w:t xml:space="preserve"> </w:t>
            </w:r>
            <w:r>
              <w:t xml:space="preserve">data updates, with inclusion of 2026 data changing earlier predictions, and that</w:t>
            </w:r>
            <w:r>
              <w:t xml:space="preserve"> </w:t>
            </w:r>
            <w:r>
              <w:t xml:space="preserve">this sensitivity needs to be explained before replacing the existing assessment</w:t>
            </w:r>
            <w:r>
              <w:t xml:space="preserve"> </w:t>
            </w:r>
            <w:r>
              <w:t xml:space="preserve">index. Participants also discussed fixed versus random year effects, AR(1)</w:t>
            </w:r>
            <w:r>
              <w:t xml:space="preserve"> </w:t>
            </w:r>
            <w:r>
              <w:t xml:space="preserve">versus independent year effects, and the interpretation of the days-at-sea or</w:t>
            </w:r>
            <w:r>
              <w:t xml:space="preserve"> </w:t>
            </w:r>
            <w:r>
              <w:t xml:space="preserve">DFP coefficient. Because offshore movement can increase days at sea without</w:t>
            </w:r>
            <w:r>
              <w:t xml:space="preserve"> </w:t>
            </w:r>
            <w:r>
              <w:t xml:space="preserve">necessarily indicating reduced abundance, the meeting requested that the strength</w:t>
            </w:r>
            <w:r>
              <w:t xml:space="preserve"> </w:t>
            </w:r>
            <w:r>
              <w:t xml:space="preserve">and interpretation of this coefficient be checked, and that Sebastian, Ignacio,</w:t>
            </w:r>
            <w:r>
              <w:t xml:space="preserve"> </w:t>
            </w:r>
            <w:r>
              <w:t xml:space="preserve">and Niels summarize the model-comparison and year-effect discussion for the</w:t>
            </w:r>
            <w:r>
              <w:t xml:space="preserve"> </w:t>
            </w:r>
            <w:r>
              <w:t xml:space="preserve">report.</w:t>
            </w:r>
          </w:p>
          <w:p>
            <w:pPr>
              <w:pStyle w:val="BodyText"/>
            </w:pPr>
            <w:r>
              <w:t xml:space="preserve">The meeting did not reach a final decision on replacing the current Chilean CPUE</w:t>
            </w:r>
            <w:r>
              <w:t xml:space="preserve"> </w:t>
            </w:r>
            <w:r>
              <w:t xml:space="preserve">series. The group needs a defensible explanation for any move from the current</w:t>
            </w:r>
            <w:r>
              <w:t xml:space="preserve"> </w:t>
            </w:r>
            <w:r>
              <w:t xml:space="preserve">trip-based index to a new spatio-temporal set-based index, including how early</w:t>
            </w:r>
            <w:r>
              <w:t xml:space="preserve"> </w:t>
            </w:r>
            <w:r>
              <w:t xml:space="preserve">low coverage, model sensitivity, year-effect treatment, northern fishing</w:t>
            </w:r>
            <w:r>
              <w:t xml:space="preserve"> </w:t>
            </w:r>
            <w:r>
              <w:t xml:space="preserve">activity, catchability, and annual standard errors would be handled in the stock</w:t>
            </w:r>
            <w:r>
              <w:t xml:space="preserve"> </w:t>
            </w:r>
            <w:r>
              <w:t xml:space="preserve">assessment. If a new Chilean CPUE product is carried forward, the assessment</w:t>
            </w:r>
            <w:r>
              <w:t xml:space="preserve"> </w:t>
            </w:r>
            <w:r>
              <w:t xml:space="preserve">model should use the annual uncertainty estimates from that analysis.</w:t>
            </w:r>
          </w:p>
          <w:p>
            <w:pPr>
              <w:pStyle w:val="BodyText"/>
            </w:pPr>
            <w:r>
              <w:t xml:space="preserve">The Peruvian CPUE presentation covered a standardized CPUE series for 2015-2025</w:t>
            </w:r>
            <w:r>
              <w:t xml:space="preserve"> </w:t>
            </w:r>
            <w:r>
              <w:t xml:space="preserve">that combines industrial and artisanal fleets. The meeting noted this combined</w:t>
            </w:r>
            <w:r>
              <w:t xml:space="preserve"> </w:t>
            </w:r>
            <w:r>
              <w:t xml:space="preserve">fleet treatment as a strength, but also discussed the interpretation of trip</w:t>
            </w:r>
            <w:r>
              <w:t xml:space="preserve"> </w:t>
            </w:r>
            <w:r>
              <w:t xml:space="preserve">locations, haul-capacity and distance-to-coast smoothers, possible differences</w:t>
            </w:r>
            <w:r>
              <w:t xml:space="preserve"> </w:t>
            </w:r>
            <w:r>
              <w:t xml:space="preserve">between industrial and artisanal fleet effects, and changes in Peruvian fishing</w:t>
            </w:r>
            <w:r>
              <w:t xml:space="preserve"> </w:t>
            </w:r>
            <w:r>
              <w:t xml:space="preserve">operations. Members noted that jack mackerel has been used for direct human</w:t>
            </w:r>
            <w:r>
              <w:t xml:space="preserve"> </w:t>
            </w:r>
            <w:r>
              <w:t xml:space="preserve">consumption in Peru since 2002, and that the artisanal fishery has accounted for</w:t>
            </w:r>
            <w:r>
              <w:t xml:space="preserve"> </w:t>
            </w:r>
            <w:r>
              <w:t xml:space="preserve">a larger share of the quota since 2019. The updated CPUE series does not yet</w:t>
            </w:r>
            <w:r>
              <w:t xml:space="preserve"> </w:t>
            </w:r>
            <w:r>
              <w:t xml:space="preserve">extend back far enough to evaluate the full historical period, and extension to</w:t>
            </w:r>
            <w:r>
              <w:t xml:space="preserve"> </w:t>
            </w:r>
            <w:r>
              <w:t xml:space="preserve">earlier years is expected later in 2026. The meeting therefore noted that the</w:t>
            </w:r>
            <w:r>
              <w:t xml:space="preserve"> </w:t>
            </w:r>
            <w:r>
              <w:t xml:space="preserve">benchmark cannot make a final decision on using the new Peru CPUE series for the</w:t>
            </w:r>
            <w:r>
              <w:t xml:space="preserve"> </w:t>
            </w:r>
            <w:r>
              <w:t xml:space="preserve">June 2026 MSE work, because the full time series will not be available for</w:t>
            </w:r>
            <w:r>
              <w:t xml:space="preserve"> </w:t>
            </w:r>
            <w:r>
              <w:t xml:space="preserve">evaluation until later. The meeting requested additional diagnostics, including</w:t>
            </w:r>
            <w:r>
              <w:t xml:space="preserve"> </w:t>
            </w:r>
            <w:r>
              <w:t xml:space="preserve">the smoother on the year interaction, before deciding whether and how the new</w:t>
            </w:r>
            <w:r>
              <w:t xml:space="preserve"> </w:t>
            </w:r>
            <w:r>
              <w:t xml:space="preserve">series could be linked with the older Peru CPUE and acoustic information.</w:t>
            </w:r>
          </w:p>
          <w:p>
            <w:pPr>
              <w:pStyle w:val="BodyText"/>
            </w:pPr>
            <w:pPr>
              <w:spacing w:after="16"/>
            </w:pPr>
            <w:r>
              <w:t xml:space="preserve">The offshore CPUE discussion included the treatment of a catchability break in</w:t>
            </w:r>
            <w:r>
              <w:t xml:space="preserve"> </w:t>
            </w:r>
            <w:r>
              <w:t xml:space="preserve">2021 associated with movement of the offshore fleet to the north, and discussion</w:t>
            </w:r>
            <w:r>
              <w:t xml:space="preserve"> </w:t>
            </w:r>
            <w:r>
              <w:t xml:space="preserve">of how El Nino effects were represented relative to annual effects. The report</w:t>
            </w:r>
            <w:r>
              <w:t xml:space="preserve"> </w:t>
            </w:r>
            <w:r>
              <w:t xml:space="preserve">should document the rationale for any offshore catchability break and whether</w:t>
            </w:r>
            <w:r>
              <w:t xml:space="preserve"> </w:t>
            </w:r>
            <w:r>
              <w:t xml:space="preserve">environmental effects are interpreted as catchability effects, availability</w:t>
            </w:r>
            <w:r>
              <w:t xml:space="preserve"> </w:t>
            </w:r>
            <w:r>
              <w:t xml:space="preserve">effects, or residual year effects.</w:t>
            </w:r>
          </w:p>
          <w:p/>
        </w:tc>
      </w:tr>
    </w:tbl>
    <w:bookmarkEnd w:id="25"/>
    <w:bookmarkStart w:id="26" w:name="biological-inputs"/>
    <w:p>
      <w:pPr>
        <w:pStyle w:val="Heading2"/>
      </w:pPr>
      <w:r>
        <w:t xml:space="preserve">Biological Inputs</w:t>
      </w:r>
    </w:p>
    <w:p>
      <w:pPr>
        <w:pStyle w:val="FirstParagraph"/>
      </w:pPr>
      <w:r>
        <w:t xml:space="preserve">Text to be added during the meeting. This section should summarize biological assumptions and data inputs, including maturity, natural mortality, weight-at-age, length-weight relationships, length-frequency composition data, and implications for assessment and operating-model conditioning.</w:t>
      </w:r>
    </w:p>
    <w:bookmarkEnd w:id="26"/>
    <w:bookmarkStart w:id="27" w:name="assessment-model-development"/>
    <w:p>
      <w:pPr>
        <w:pStyle w:val="Heading2"/>
      </w:pPr>
      <w:r>
        <w:t xml:space="preserve">Assessment Model Development</w:t>
      </w:r>
    </w:p>
    <w:p>
      <w:pPr>
        <w:pStyle w:val="FirstParagraph"/>
      </w:pPr>
      <w:r>
        <w:t xml:space="preserve">Text to be added during the meeting. This section should summarize the SC13 base-model developments, candidate simplifications, single-stock and two-stock alternatives, reduced-index configurations, selectivity assumptions, recruitment scenarios, and model diagnostics.</w:t>
      </w:r>
    </w:p>
    <w:bookmarkEnd w:id="27"/>
    <w:bookmarkStart w:id="28" w:name="operating-models-and-mse-linkages"/>
    <w:p>
      <w:pPr>
        <w:pStyle w:val="Heading2"/>
      </w:pPr>
      <w:r>
        <w:t xml:space="preserve">Operating Models and MSE Linkages</w:t>
      </w:r>
    </w:p>
    <w:p>
      <w:pPr>
        <w:pStyle w:val="FirstParagraph"/>
      </w:pPr>
      <w:r>
        <w:t xml:space="preserve">Text to be added during the meeting. This section should summarize operating-model specifications, reference-set and robustness-set uncertainties, MCMC feasibility, management-procedure input diagnostics, and workflow needs for the June 2026 MSE workshop.</w:t>
      </w:r>
    </w:p>
    <w:bookmarkEnd w:id="28"/>
    <w:bookmarkEnd w:id="29"/>
    <w:bookmarkStart w:id="30" w:name="decisions-and-agreements"/>
    <w:p>
      <w:pPr>
        <w:pStyle w:val="Heading1"/>
      </w:pPr>
      <w:r>
        <w:t xml:space="preserve">Decisions and Agreements</w:t>
      </w:r>
    </w:p>
    <w:p>
      <w:pPr>
        <w:pStyle w:val="FirstParagraph"/>
      </w:pPr>
      <w:r>
        <w:t xml:space="preserve">Add agreed decisions here as the meeting proceeds.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r>
      <w:tr>
        <w:tc>
          <w:tcPr/>
          <w:p>
            <w:pPr>
              <w:pStyle w:val="Compact"/>
              <w:jc w:val="right"/>
            </w:pPr>
            <w:r>
              <w:t xml:space="preserve">1</w:t>
            </w:r>
          </w:p>
        </w:tc>
        <w:tc>
          <w:tcPr/>
          <w:p>
            <w:pPr>
              <w:pStyle w:val="Compact"/>
            </w:pPr>
            <w:r>
              <w:t xml:space="preserve">TBD</w:t>
            </w:r>
          </w:p>
        </w:tc>
        <w:tc>
          <w:tcPr/>
          <w:p>
            <w:pPr>
              <w:pStyle w:val="Compact"/>
            </w:pPr>
            <w:r>
              <w:t xml:space="preserve">TBD</w:t>
            </w:r>
          </w:p>
        </w:tc>
        <w:tc>
          <w:tcPr/>
          <w:p>
            <w:pPr>
              <w:pStyle w:val="Compact"/>
            </w:pPr>
            <w:r>
              <w:t xml:space="preserve">TBD</w:t>
            </w:r>
          </w:p>
        </w:tc>
      </w:tr>
    </w:tbl>
    <w:bookmarkEnd w:id="30"/>
    <w:bookmarkStart w:id="31" w:name="action-items"/>
    <w:p>
      <w:pPr>
        <w:pStyle w:val="Heading1"/>
      </w:pPr>
      <w:r>
        <w:t xml:space="preserve">Action Items</w:t>
      </w:r>
    </w:p>
    <w:p>
      <w:pPr>
        <w:pStyle w:val="FirstParagraph"/>
      </w:pPr>
      <w:r>
        <w:t xml:space="preserve">Add actions here as the meeting proceeds.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Update the participant list and affiliations</w:t>
            </w:r>
          </w:p>
        </w:tc>
        <w:tc>
          <w:tcPr/>
          <w:p>
            <w:pPr>
              <w:pStyle w:val="Compact"/>
            </w:pPr>
            <w:r>
              <w:t xml:space="preserve">Chair / Secretariat</w:t>
            </w:r>
          </w:p>
        </w:tc>
        <w:tc>
          <w:tcPr/>
          <w:p>
            <w:pPr>
              <w:pStyle w:val="Compact"/>
            </w:pPr>
            <w:r>
              <w:t xml:space="preserve">Members</w:t>
            </w:r>
          </w:p>
        </w:tc>
        <w:tc>
          <w:tcPr/>
          <w:p>
            <w:pPr>
              <w:pStyle w:val="Compact"/>
            </w:pPr>
            <w:r>
              <w:t xml:space="preserve">During meeting</w:t>
            </w:r>
          </w:p>
        </w:tc>
      </w:tr>
      <w:tr>
        <w:tc>
          <w:tcPr/>
          <w:p>
            <w:pPr>
              <w:pStyle w:val="Compact"/>
            </w:pPr>
            <w:r>
              <w:t xml:space="preserve">Maintain session-level report text as discussions conclude</w:t>
            </w:r>
          </w:p>
        </w:tc>
        <w:tc>
          <w:tcPr/>
          <w:p>
            <w:pPr>
              <w:pStyle w:val="Compact"/>
            </w:pPr>
            <w:r>
              <w:t xml:space="preserve">Session leads</w:t>
            </w:r>
          </w:p>
        </w:tc>
        <w:tc>
          <w:tcPr/>
          <w:p>
            <w:pPr>
              <w:pStyle w:val="Compact"/>
            </w:pPr>
            <w:r>
              <w:t xml:space="preserve">Rapporteurs / participants</w:t>
            </w:r>
          </w:p>
        </w:tc>
        <w:tc>
          <w:tcPr/>
          <w:p>
            <w:pPr>
              <w:pStyle w:val="Compact"/>
            </w:pPr>
            <w:r>
              <w:t xml:space="preserve">Daily</w:t>
            </w:r>
          </w:p>
        </w:tc>
      </w:tr>
      <w:tr>
        <w:tc>
          <w:tcPr/>
          <w:p>
            <w:pPr>
              <w:pStyle w:val="Compact"/>
            </w:pPr>
            <w:r>
              <w:t xml:space="preserve">Prepare a final index-ranking table for candidate abundance indices</w:t>
            </w:r>
          </w:p>
        </w:tc>
        <w:tc>
          <w:tcPr/>
          <w:p>
            <w:pPr>
              <w:pStyle w:val="Compact"/>
            </w:pPr>
            <w:r>
              <w:t xml:space="preserve">Assessment/index subgroup</w:t>
            </w:r>
          </w:p>
        </w:tc>
        <w:tc>
          <w:tcPr/>
          <w:p>
            <w:pPr>
              <w:pStyle w:val="Compact"/>
            </w:pPr>
            <w:r>
              <w:t xml:space="preserve">Acoustic and CPUE contributors</w:t>
            </w:r>
          </w:p>
        </w:tc>
        <w:tc>
          <w:tcPr/>
          <w:p>
            <w:pPr>
              <w:pStyle w:val="Compact"/>
            </w:pPr>
            <w:r>
              <w:t xml:space="preserve">Before report adoption</w:t>
            </w:r>
          </w:p>
        </w:tc>
      </w:tr>
      <w:tr>
        <w:tc>
          <w:tcPr/>
          <w:p>
            <w:pPr>
              <w:pStyle w:val="Compact"/>
            </w:pPr>
            <w:r>
              <w:t xml:space="preserve">Prepare an operating-model uncertainty table for MSE conditioning</w:t>
            </w:r>
          </w:p>
        </w:tc>
        <w:tc>
          <w:tcPr/>
          <w:p>
            <w:pPr>
              <w:pStyle w:val="Compact"/>
            </w:pPr>
            <w:r>
              <w:t xml:space="preserve">MSE subgroup</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data-extent metadata for each acoustic and CPUE analysis, including years, area, observation units, sample sizes, survey or fleet coverage, biological samples, uncertainty, and expansion methods</w:t>
            </w:r>
          </w:p>
        </w:tc>
        <w:tc>
          <w:tcPr/>
          <w:p>
            <w:pPr>
              <w:pStyle w:val="Compact"/>
            </w:pPr>
            <w:r>
              <w:t xml:space="preserve">All index contributors</w:t>
            </w:r>
          </w:p>
        </w:tc>
        <w:tc>
          <w:tcPr/>
          <w:p>
            <w:pPr>
              <w:pStyle w:val="Compact"/>
            </w:pPr>
            <w:r>
              <w:t xml:space="preserve">Secretariat / rapporteurs</w:t>
            </w:r>
          </w:p>
        </w:tc>
        <w:tc>
          <w:tcPr/>
          <w:p>
            <w:pPr>
              <w:pStyle w:val="Compact"/>
            </w:pPr>
            <w:r>
              <w:t xml:space="preserve">Before report adoption</w:t>
            </w:r>
          </w:p>
        </w:tc>
      </w:tr>
      <w:tr>
        <w:tc>
          <w:tcPr/>
          <w:p>
            <w:pPr>
              <w:pStyle w:val="Compact"/>
            </w:pPr>
            <w:r>
              <w:t xml:space="preserve">Prepare a north-central Chile acoustic data-extent table with transects, area covered, trawls or biological samples, length-frequency data, and expansion information by year</w:t>
            </w:r>
          </w:p>
        </w:tc>
        <w:tc>
          <w:tcPr/>
          <w:p>
            <w:pPr>
              <w:pStyle w:val="Compact"/>
            </w:pPr>
            <w:r>
              <w:t xml:space="preserve">Chile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Draft a paragraph explaining why the Chile central-south acoustic survey series has not been used in the assessment, and whether any benchmark sensitivity should be run</w:t>
            </w:r>
          </w:p>
        </w:tc>
        <w:tc>
          <w:tcPr/>
          <w:p>
            <w:pPr>
              <w:pStyle w:val="Compact"/>
            </w:pPr>
            <w:r>
              <w:t xml:space="preserve">Chile acoustic contributors</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Peru acoustic backscatter and associated length-composition metadata, including survey timing, spatial extent, length type, biological sampling, and uncertainty</w:t>
            </w:r>
          </w:p>
        </w:tc>
        <w:tc>
          <w:tcPr/>
          <w:p>
            <w:pPr>
              <w:pStyle w:val="Compact"/>
            </w:pPr>
            <w:r>
              <w:t xml:space="preserve">Peru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Compare acoustic survey extent, biological sampling, length-frequency data, and numbers-at-age across northern Chile, central-south Chile, Peru, and fishery-dependent acoustic products</w:t>
            </w:r>
          </w:p>
        </w:tc>
        <w:tc>
          <w:tcPr/>
          <w:p>
            <w:pPr>
              <w:pStyle w:val="Compact"/>
            </w:pPr>
            <w:r>
              <w:t xml:space="preserve">Acoustic/index subgroup</w:t>
            </w:r>
          </w:p>
        </w:tc>
        <w:tc>
          <w:tcPr/>
          <w:p>
            <w:pPr>
              <w:pStyle w:val="Compact"/>
            </w:pPr>
            <w:r>
              <w:t xml:space="preserve">Chile and Peru contributors</w:t>
            </w:r>
          </w:p>
        </w:tc>
        <w:tc>
          <w:tcPr/>
          <w:p>
            <w:pPr>
              <w:pStyle w:val="Compact"/>
            </w:pPr>
            <w:r>
              <w:t xml:space="preserve">Before final index recommendations</w:t>
            </w:r>
          </w:p>
        </w:tc>
      </w:tr>
      <w:tr>
        <w:tc>
          <w:tcPr/>
          <w:p>
            <w:pPr>
              <w:pStyle w:val="Compact"/>
            </w:pPr>
            <w:r>
              <w:t xml:space="preserve">Check current assessment treatment of the Peru acoustic index, including selectivity, catchability, CV assumptions, relationship to Peru CPUE, and whether pre-/post-1997/1998 treatment should be considered</w:t>
            </w:r>
          </w:p>
        </w:tc>
        <w:tc>
          <w:tcPr/>
          <w:p>
            <w:pPr>
              <w:pStyle w:val="Compact"/>
            </w:pPr>
            <w:r>
              <w:t xml:space="preserve">Assessment subgroup</w:t>
            </w:r>
          </w:p>
        </w:tc>
        <w:tc>
          <w:tcPr/>
          <w:p>
            <w:pPr>
              <w:pStyle w:val="Compact"/>
            </w:pPr>
            <w:r>
              <w:t xml:space="preserve">Peru contributors</w:t>
            </w:r>
          </w:p>
        </w:tc>
        <w:tc>
          <w:tcPr/>
          <w:p>
            <w:pPr>
              <w:pStyle w:val="Compact"/>
            </w:pPr>
            <w:r>
              <w:t xml:space="preserve">Before model-run decisions</w:t>
            </w:r>
          </w:p>
        </w:tc>
      </w:tr>
      <w:tr>
        <w:tc>
          <w:tcPr/>
          <w:p>
            <w:pPr>
              <w:pStyle w:val="Compact"/>
            </w:pPr>
            <w:r>
              <w:t xml:space="preserve">Evaluate whether updated Chile central-south acoustic data through 2023 should be included as an assessment sensitivity or retained as diagnostic information</w:t>
            </w:r>
          </w:p>
        </w:tc>
        <w:tc>
          <w:tcPr/>
          <w:p>
            <w:pPr>
              <w:pStyle w:val="Compact"/>
            </w:pPr>
            <w:r>
              <w:t xml:space="preserve">Assessment subgroup</w:t>
            </w:r>
          </w:p>
        </w:tc>
        <w:tc>
          <w:tcPr/>
          <w:p>
            <w:pPr>
              <w:pStyle w:val="Compact"/>
            </w:pPr>
            <w:r>
              <w:t xml:space="preserve">Chile contributors</w:t>
            </w:r>
          </w:p>
        </w:tc>
        <w:tc>
          <w:tcPr/>
          <w:p>
            <w:pPr>
              <w:pStyle w:val="Compact"/>
            </w:pPr>
            <w:r>
              <w:t xml:space="preserve">Before final model-run list</w:t>
            </w:r>
          </w:p>
        </w:tc>
      </w:tr>
      <w:tr>
        <w:tc>
          <w:tcPr/>
          <w:p>
            <w:pPr>
              <w:pStyle w:val="Compact"/>
            </w:pPr>
            <w:r>
              <w:t xml:space="preserve">Draft text on the JMWG’s compressed data-submission workflow and post catch/fishery data quality-check material to the</w:t>
            </w:r>
            <w:r>
              <w:t xml:space="preserve"> </w:t>
            </w:r>
            <w:r>
              <w:rPr>
                <w:rStyle w:val="VerbatimChar"/>
              </w:rPr>
              <w:t xml:space="preserve">jjmData</w:t>
            </w:r>
            <w:r>
              <w:t xml:space="preserve"> </w:t>
            </w:r>
            <w:r>
              <w:t xml:space="preserve">repository</w:t>
            </w:r>
          </w:p>
        </w:tc>
        <w:tc>
          <w:tcPr/>
          <w:p>
            <w:pPr>
              <w:pStyle w:val="Compact"/>
            </w:pPr>
            <w:r>
              <w:t xml:space="preserve">Data-quality subgroup</w:t>
            </w:r>
          </w:p>
        </w:tc>
        <w:tc>
          <w:tcPr/>
          <w:p>
            <w:pPr>
              <w:pStyle w:val="Compact"/>
            </w:pPr>
            <w:r>
              <w:t xml:space="preserve">Chair / Secretariat</w:t>
            </w:r>
          </w:p>
        </w:tc>
        <w:tc>
          <w:tcPr/>
          <w:p>
            <w:pPr>
              <w:pStyle w:val="Compact"/>
            </w:pPr>
            <w:r>
              <w:t xml:space="preserve">Before report adoption</w:t>
            </w:r>
          </w:p>
        </w:tc>
      </w:tr>
      <w:tr>
        <w:tc>
          <w:tcPr/>
          <w:p>
            <w:pPr>
              <w:pStyle w:val="Compact"/>
            </w:pPr>
            <w:r>
              <w:t xml:space="preserve">Investigate age-length-key and composition-data sample-size reporting, including discrepancies between numbers of ages and numbers of length measurements</w:t>
            </w:r>
          </w:p>
        </w:tc>
        <w:tc>
          <w:tcPr/>
          <w:p>
            <w:pPr>
              <w:pStyle w:val="Compact"/>
            </w:pPr>
            <w:r>
              <w:t xml:space="preserve">Data-quality subgroup</w:t>
            </w:r>
          </w:p>
        </w:tc>
        <w:tc>
          <w:tcPr/>
          <w:p>
            <w:pPr>
              <w:pStyle w:val="Compact"/>
            </w:pPr>
            <w:r>
              <w:t xml:space="preserve">Members</w:t>
            </w:r>
          </w:p>
        </w:tc>
        <w:tc>
          <w:tcPr/>
          <w:p>
            <w:pPr>
              <w:pStyle w:val="Compact"/>
            </w:pPr>
            <w:r>
              <w:t xml:space="preserve">Before biological-input decisions</w:t>
            </w:r>
          </w:p>
        </w:tc>
      </w:tr>
      <w:tr>
        <w:tc>
          <w:tcPr/>
          <w:p>
            <w:pPr>
              <w:pStyle w:val="Compact"/>
            </w:pPr>
            <w:r>
              <w:t xml:space="preserve">Run an assessment diagnostic with no Chilean effort-creep correction but with a catchability step change in 2005</w:t>
            </w:r>
          </w:p>
        </w:tc>
        <w:tc>
          <w:tcPr/>
          <w:p>
            <w:pPr>
              <w:pStyle w:val="Compact"/>
            </w:pPr>
            <w:r>
              <w:t xml:space="preserve">Assessment subgroup</w:t>
            </w:r>
          </w:p>
        </w:tc>
        <w:tc>
          <w:tcPr/>
          <w:p>
            <w:pPr>
              <w:pStyle w:val="Compact"/>
            </w:pPr>
            <w:r>
              <w:t xml:space="preserve">Chile CPUE contributors</w:t>
            </w:r>
          </w:p>
        </w:tc>
        <w:tc>
          <w:tcPr/>
          <w:p>
            <w:pPr>
              <w:pStyle w:val="Compact"/>
            </w:pPr>
            <w:r>
              <w:t xml:space="preserve">Before CPUE index decisions</w:t>
            </w:r>
          </w:p>
        </w:tc>
      </w:tr>
      <w:tr>
        <w:tc>
          <w:tcPr/>
          <w:p>
            <w:pPr>
              <w:pStyle w:val="Compact"/>
            </w:pPr>
            <w:r>
              <w:t xml:space="preserve">Add number and proportion of sets by year to the Chile CPUE data-summary table</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CPUE index decisions</w:t>
            </w:r>
          </w:p>
        </w:tc>
      </w:tr>
      <w:tr>
        <w:tc>
          <w:tcPr/>
          <w:p>
            <w:pPr>
              <w:pStyle w:val="Compact"/>
            </w:pPr>
            <w:r>
              <w:t xml:space="preserve">Prepare report-ready text explaining differences between the current trip-based Chile CPUE and the new set-based spatio-temporal CPUE products, especially in early high-catch years</w:t>
            </w:r>
          </w:p>
        </w:tc>
        <w:tc>
          <w:tcPr/>
          <w:p>
            <w:pPr>
              <w:pStyle w:val="Compact"/>
            </w:pPr>
            <w:r>
              <w:t xml:space="preserve">Chile CPUE contributors</w:t>
            </w:r>
          </w:p>
        </w:tc>
        <w:tc>
          <w:tcPr/>
          <w:p>
            <w:pPr>
              <w:pStyle w:val="Compact"/>
            </w:pPr>
            <w:r>
              <w:t xml:space="preserve">Sebastian / Ignacio / Niels</w:t>
            </w:r>
          </w:p>
        </w:tc>
        <w:tc>
          <w:tcPr/>
          <w:p>
            <w:pPr>
              <w:pStyle w:val="Compact"/>
            </w:pPr>
            <w:r>
              <w:t xml:space="preserve">Before CPUE index decisions</w:t>
            </w:r>
          </w:p>
        </w:tc>
      </w:tr>
      <w:tr>
        <w:tc>
          <w:tcPr/>
          <w:p>
            <w:pPr>
              <w:pStyle w:val="Compact"/>
            </w:pPr>
            <w:r>
              <w:t xml:space="preserve">Check the strength and interpretation of the days-at-sea or DFP coefficient in the INLA-based Chile CPUE analysis</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CPUE index decisions</w:t>
            </w:r>
          </w:p>
        </w:tc>
      </w:tr>
      <w:tr>
        <w:tc>
          <w:tcPr/>
          <w:p>
            <w:pPr>
              <w:pStyle w:val="Compact"/>
            </w:pPr>
            <w:r>
              <w:t xml:space="preserve">Check whether zero CPUE records are true fishing zeroes or technical/non-fishing records and whether zeroes should be included in Chile CPUE standardization</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final model-run list</w:t>
            </w:r>
          </w:p>
        </w:tc>
      </w:tr>
      <w:tr>
        <w:tc>
          <w:tcPr/>
          <w:p>
            <w:pPr>
              <w:pStyle w:val="Compact"/>
            </w:pPr>
            <w:r>
              <w:t xml:space="preserve">Extend and evaluate the Peru CPUE time series before deciding whether it can be used as an assessment or MSE input</w:t>
            </w:r>
          </w:p>
        </w:tc>
        <w:tc>
          <w:tcPr/>
          <w:p>
            <w:pPr>
              <w:pStyle w:val="Compact"/>
            </w:pPr>
            <w:r>
              <w:t xml:space="preserve">Peru CPUE contributors</w:t>
            </w:r>
          </w:p>
        </w:tc>
        <w:tc>
          <w:tcPr/>
          <w:p>
            <w:pPr>
              <w:pStyle w:val="Compact"/>
            </w:pPr>
            <w:r>
              <w:t xml:space="preserve">Assessment subgroup</w:t>
            </w:r>
          </w:p>
        </w:tc>
        <w:tc>
          <w:tcPr/>
          <w:p>
            <w:pPr>
              <w:pStyle w:val="Compact"/>
            </w:pPr>
            <w:r>
              <w:t xml:space="preserve">Before future benchmark/model updates</w:t>
            </w:r>
          </w:p>
        </w:tc>
      </w:tr>
      <w:tr>
        <w:tc>
          <w:tcPr/>
          <w:p>
            <w:pPr>
              <w:pStyle w:val="Compact"/>
            </w:pPr>
            <w:r>
              <w:t xml:space="preserve">Provide the year-interaction smoother or effect plot for the Peru CPUE model</w:t>
            </w:r>
          </w:p>
        </w:tc>
        <w:tc>
          <w:tcPr/>
          <w:p>
            <w:pPr>
              <w:pStyle w:val="Compact"/>
            </w:pPr>
            <w:r>
              <w:t xml:space="preserve">Peru CPUE contributors</w:t>
            </w:r>
          </w:p>
        </w:tc>
        <w:tc>
          <w:tcPr/>
          <w:p>
            <w:pPr>
              <w:pStyle w:val="Compact"/>
            </w:pPr>
            <w:r>
              <w:t xml:space="preserve">Assessment/index subgroup</w:t>
            </w:r>
          </w:p>
        </w:tc>
        <w:tc>
          <w:tcPr/>
          <w:p>
            <w:pPr>
              <w:pStyle w:val="Compact"/>
            </w:pPr>
            <w:r>
              <w:t xml:space="preserve">Before final CPUE recommendations</w:t>
            </w:r>
          </w:p>
        </w:tc>
      </w:tr>
      <w:tr>
        <w:tc>
          <w:tcPr/>
          <w:p>
            <w:pPr>
              <w:pStyle w:val="Compact"/>
            </w:pPr>
            <w:r>
              <w:t xml:space="preserve">Document the rationale for the 2021 offshore CPUE catchability break and the interpretation of El Nino effects relative to annual effects</w:t>
            </w:r>
          </w:p>
        </w:tc>
        <w:tc>
          <w:tcPr/>
          <w:p>
            <w:pPr>
              <w:pStyle w:val="Compact"/>
            </w:pPr>
            <w:r>
              <w:t xml:space="preserve">Offshore CPUE contributor</w:t>
            </w:r>
          </w:p>
        </w:tc>
        <w:tc>
          <w:tcPr/>
          <w:p>
            <w:pPr>
              <w:pStyle w:val="Compact"/>
            </w:pPr>
            <w:r>
              <w:t xml:space="preserve">Assessment subgroup</w:t>
            </w:r>
          </w:p>
        </w:tc>
        <w:tc>
          <w:tcPr/>
          <w:p>
            <w:pPr>
              <w:pStyle w:val="Compact"/>
            </w:pPr>
            <w:r>
              <w:t xml:space="preserve">Before final model-run list</w:t>
            </w:r>
          </w:p>
        </w:tc>
      </w:tr>
    </w:tbl>
    <w:bookmarkEnd w:id="31"/>
    <w:bookmarkStart w:id="32" w:name="open-issues-risks-to-track"/>
    <w:p>
      <w:pPr>
        <w:pStyle w:val="Heading1"/>
      </w:pPr>
      <w:r>
        <w:t xml:space="preserve">Open Issues / Risks to Track</w:t>
      </w:r>
    </w:p>
    <w:p>
      <w:pPr>
        <w:pStyle w:val="Compact"/>
        <w:numPr>
          <w:ilvl w:val="0"/>
          <w:numId w:val="1004"/>
        </w:numPr>
      </w:pPr>
      <w:r>
        <w:t xml:space="preserve">Some candidate indices may have useful contrast but unresolved representativeness, catchability, availability, or uncertainty issues.</w:t>
      </w:r>
    </w:p>
    <w:p>
      <w:pPr>
        <w:pStyle w:val="Compact"/>
        <w:numPr>
          <w:ilvl w:val="0"/>
          <w:numId w:val="1004"/>
        </w:numPr>
      </w:pPr>
      <w:r>
        <w:t xml:space="preserve">Acoustic and CPUE information may give conflicting recent signals, requiring clear documentation of interpretation and model-treatment choices.</w:t>
      </w:r>
    </w:p>
    <w:p>
      <w:pPr>
        <w:pStyle w:val="Compact"/>
        <w:numPr>
          <w:ilvl w:val="0"/>
          <w:numId w:val="1004"/>
        </w:numPr>
      </w:pPr>
      <w:r>
        <w:t xml:space="preserve">Model simplification for MSE tractability must be balanced against structural assumptions that members view as scientifically important.</w:t>
      </w:r>
    </w:p>
    <w:p>
      <w:pPr>
        <w:pStyle w:val="Compact"/>
        <w:numPr>
          <w:ilvl w:val="0"/>
          <w:numId w:val="1004"/>
        </w:numPr>
      </w:pPr>
      <w:r>
        <w:t xml:space="preserve">Biological inputs may differ by area, fleet, season, or stock hypothesis, and may require explicit sensitivity tests.</w:t>
      </w:r>
    </w:p>
    <w:p>
      <w:pPr>
        <w:pStyle w:val="Compact"/>
        <w:numPr>
          <w:ilvl w:val="0"/>
          <w:numId w:val="1004"/>
        </w:numPr>
      </w:pPr>
      <w:r>
        <w:t xml:space="preserve">Report writing must keep pace with the technical discussion so that decisions are not lost before adoption.</w:t>
      </w:r>
    </w:p>
    <w:p>
      <w:pPr>
        <w:pStyle w:val="Compact"/>
        <w:numPr>
          <w:ilvl w:val="0"/>
          <w:numId w:val="1004"/>
        </w:numPr>
      </w:pPr>
      <w:r>
        <w:t xml:space="preserve">Several acoustic and CPUE analyses currently lack enough data-extent metadata to evaluate representativeness and sample support.</w:t>
      </w:r>
    </w:p>
    <w:p>
      <w:pPr>
        <w:pStyle w:val="Compact"/>
        <w:numPr>
          <w:ilvl w:val="0"/>
          <w:numId w:val="1004"/>
        </w:numPr>
      </w:pPr>
      <w:r>
        <w:t xml:space="preserve">Peru acoustic information may contain useful historical and seasonal signal, but its assessment use depends on survey coverage relative to jack mackerel distribution, biological sampling, and possible pre-/post-1997/1998 changes.</w:t>
      </w:r>
    </w:p>
    <w:p>
      <w:pPr>
        <w:pStyle w:val="Compact"/>
        <w:numPr>
          <w:ilvl w:val="0"/>
          <w:numId w:val="1004"/>
        </w:numPr>
      </w:pPr>
      <w:r>
        <w:t xml:space="preserve">Fishery-dependent acoustic products may add spatial and seasonal information, but preferential sampling, fishing behaviour, technology effects, and correlation with CPUE must be evaluated before direct assessment use.</w:t>
      </w:r>
    </w:p>
    <w:p>
      <w:pPr>
        <w:pStyle w:val="Compact"/>
        <w:numPr>
          <w:ilvl w:val="0"/>
          <w:numId w:val="1004"/>
        </w:numPr>
      </w:pPr>
      <w:r>
        <w:t xml:space="preserve">The current data-submission workflow is expedient but depends on consistent interpretation of sampling, coverage, and sample-size fields across members.</w:t>
      </w:r>
    </w:p>
    <w:p>
      <w:pPr>
        <w:pStyle w:val="Compact"/>
        <w:numPr>
          <w:ilvl w:val="0"/>
          <w:numId w:val="1004"/>
        </w:numPr>
      </w:pPr>
      <w:r>
        <w:t xml:space="preserve">The Chilean effort-creep correction may be confounded with catchability changes, and the assessment consequence should be tested before accepting the correction as a base input.</w:t>
      </w:r>
    </w:p>
    <w:p>
      <w:pPr>
        <w:pStyle w:val="Compact"/>
        <w:numPr>
          <w:ilvl w:val="0"/>
          <w:numId w:val="1004"/>
        </w:numPr>
      </w:pPr>
      <w:r>
        <w:t xml:space="preserve">A switch from the current trip-based Chile CPUE series to a set-based spatio-temporal series requires a clear explanation of early-period coverage, model sensitivity, year-effect treatment, northern fishing activity, and annual uncertainty.</w:t>
      </w:r>
    </w:p>
    <w:p>
      <w:pPr>
        <w:pStyle w:val="Compact"/>
        <w:numPr>
          <w:ilvl w:val="0"/>
          <w:numId w:val="1004"/>
        </w:numPr>
      </w:pPr>
      <w:r>
        <w:t xml:space="preserve">The Peru CPUE series is currently too short for June 2026 MSE use because the full historical extension has not yet been evaluated.</w:t>
      </w:r>
    </w:p>
    <w:p>
      <w:pPr>
        <w:pStyle w:val="Compact"/>
        <w:numPr>
          <w:ilvl w:val="0"/>
          <w:numId w:val="1004"/>
        </w:numPr>
      </w:pPr>
      <w:r>
        <w:t xml:space="preserve">Offshore CPUE catchability breaks and environmental effects need clear interpretation so that abundance, availability, and fishing-behaviour changes are not conflated.</w:t>
      </w:r>
    </w:p>
    <w:bookmarkEnd w:id="32"/>
    <w:bookmarkStart w:id="38"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33" w:name="day-1-acoustic-session"/>
    <w:p>
      <w:pPr>
        <w:pStyle w:val="Heading2"/>
      </w:pPr>
      <w:r>
        <w:t xml:space="preserve">Day 1: Acoustic Session</w:t>
      </w:r>
    </w:p>
    <w:p>
      <w:pPr>
        <w:pStyle w:val="Compact"/>
        <w:numPr>
          <w:ilvl w:val="0"/>
          <w:numId w:val="1005"/>
        </w:numPr>
      </w:pPr>
      <w:r>
        <w:t xml:space="preserve">Opening ceremony, official photo, and meeting organization.</w:t>
      </w:r>
    </w:p>
    <w:p>
      <w:pPr>
        <w:pStyle w:val="Compact"/>
        <w:numPr>
          <w:ilvl w:val="0"/>
          <w:numId w:val="1005"/>
        </w:numPr>
      </w:pPr>
      <w:r>
        <w:t xml:space="preserve">Historical review of hydroacoustic survey programs in north-central Chile.</w:t>
      </w:r>
    </w:p>
    <w:p>
      <w:pPr>
        <w:pStyle w:val="Compact"/>
        <w:numPr>
          <w:ilvl w:val="0"/>
          <w:numId w:val="1005"/>
        </w:numPr>
      </w:pPr>
      <w:r>
        <w:t xml:space="preserve">Preliminary results of the 2026 north-central Chile hydroacoustic survey.</w:t>
      </w:r>
    </w:p>
    <w:p>
      <w:pPr>
        <w:pStyle w:val="Compact"/>
        <w:numPr>
          <w:ilvl w:val="0"/>
          <w:numId w:val="1005"/>
        </w:numPr>
      </w:pPr>
      <w:r>
        <w:t xml:space="preserve">Oceanographic conditions during the 2026 acoustic survey.</w:t>
      </w:r>
    </w:p>
    <w:p>
      <w:pPr>
        <w:pStyle w:val="Compact"/>
        <w:numPr>
          <w:ilvl w:val="0"/>
          <w:numId w:val="1005"/>
        </w:numPr>
      </w:pPr>
      <w:r>
        <w:t xml:space="preserve">Spatio-temporal modeling of acoustic backscatter from the north-central Chile survey.</w:t>
      </w:r>
    </w:p>
    <w:p>
      <w:pPr>
        <w:pStyle w:val="Compact"/>
        <w:numPr>
          <w:ilvl w:val="0"/>
          <w:numId w:val="1005"/>
        </w:numPr>
      </w:pPr>
      <w:r>
        <w:t xml:space="preserve">Toward a standardized northern Chile acoustic abundance index.</w:t>
      </w:r>
    </w:p>
    <w:p>
      <w:pPr>
        <w:pStyle w:val="Compact"/>
        <w:numPr>
          <w:ilvl w:val="0"/>
          <w:numId w:val="1005"/>
        </w:numPr>
      </w:pPr>
      <w:r>
        <w:t xml:space="preserve">Opportunistic acoustic data collection from the south-central Chilean commercial fleet.</w:t>
      </w:r>
    </w:p>
    <w:p>
      <w:pPr>
        <w:pStyle w:val="Compact"/>
        <w:numPr>
          <w:ilvl w:val="0"/>
          <w:numId w:val="1005"/>
        </w:numPr>
      </w:pPr>
      <w:r>
        <w:t xml:space="preserve">Review of jack mackerel acoustic assessments conducted in Peru, including SCW16-Doc16.</w:t>
      </w:r>
    </w:p>
    <w:p>
      <w:pPr>
        <w:pStyle w:val="Compact"/>
        <w:numPr>
          <w:ilvl w:val="0"/>
          <w:numId w:val="1005"/>
        </w:numPr>
      </w:pPr>
      <w:r>
        <w:t xml:space="preserve">Use of acoustic data collected by fishing vessels for estimating abundance/biomass in Peru.</w:t>
      </w:r>
    </w:p>
    <w:p>
      <w:pPr>
        <w:pStyle w:val="Compact"/>
        <w:numPr>
          <w:ilvl w:val="0"/>
          <w:numId w:val="1005"/>
        </w:numPr>
      </w:pPr>
      <w:r>
        <w:t xml:space="preserve">Echogram examination and validation.</w:t>
      </w:r>
    </w:p>
    <w:p>
      <w:pPr>
        <w:pStyle w:val="Compact"/>
        <w:numPr>
          <w:ilvl w:val="0"/>
          <w:numId w:val="1005"/>
        </w:numPr>
      </w:pPr>
      <w:r>
        <w:t xml:space="preserve">General discussion and technical recommendations.</w:t>
      </w:r>
    </w:p>
    <w:bookmarkEnd w:id="33"/>
    <w:bookmarkStart w:id="34" w:name="day-2-cpue-session"/>
    <w:p>
      <w:pPr>
        <w:pStyle w:val="Heading2"/>
      </w:pPr>
      <w:r>
        <w:t xml:space="preserve">Day 2: CPUE Session</w:t>
      </w:r>
    </w:p>
    <w:p>
      <w:pPr>
        <w:pStyle w:val="Compact"/>
        <w:numPr>
          <w:ilvl w:val="0"/>
          <w:numId w:val="1006"/>
        </w:numPr>
      </w:pPr>
      <w:r>
        <w:t xml:space="preserve">Metadata by fleet and country.</w:t>
      </w:r>
    </w:p>
    <w:p>
      <w:pPr>
        <w:pStyle w:val="Compact"/>
        <w:numPr>
          <w:ilvl w:val="0"/>
          <w:numId w:val="1006"/>
        </w:numPr>
      </w:pPr>
      <w:r>
        <w:t xml:space="preserve">CPUE methods by fleet and country.</w:t>
      </w:r>
    </w:p>
    <w:p>
      <w:pPr>
        <w:pStyle w:val="Compact"/>
        <w:numPr>
          <w:ilvl w:val="0"/>
          <w:numId w:val="1006"/>
        </w:numPr>
      </w:pPr>
      <w:r>
        <w:t xml:space="preserve">Peruvian CPUE report, including SCW16-Doc15.</w:t>
      </w:r>
    </w:p>
    <w:p>
      <w:pPr>
        <w:pStyle w:val="Compact"/>
        <w:numPr>
          <w:ilvl w:val="0"/>
          <w:numId w:val="1006"/>
        </w:numPr>
      </w:pPr>
      <w:r>
        <w:t xml:space="preserve">Comparative analysis and parsimony across candidate indices.</w:t>
      </w:r>
    </w:p>
    <w:p>
      <w:pPr>
        <w:pStyle w:val="Compact"/>
        <w:numPr>
          <w:ilvl w:val="0"/>
          <w:numId w:val="1006"/>
        </w:numPr>
      </w:pPr>
      <w:r>
        <w:t xml:space="preserve">Effort-creep review and decision for stock assessment use.</w:t>
      </w:r>
    </w:p>
    <w:p>
      <w:pPr>
        <w:pStyle w:val="Compact"/>
        <w:numPr>
          <w:ilvl w:val="0"/>
          <w:numId w:val="1006"/>
        </w:numPr>
      </w:pPr>
      <w:r>
        <w:t xml:space="preserve">Catchability and availability blocks by abundance index.</w:t>
      </w:r>
    </w:p>
    <w:p>
      <w:pPr>
        <w:pStyle w:val="Compact"/>
        <w:numPr>
          <w:ilvl w:val="0"/>
          <w:numId w:val="1006"/>
        </w:numPr>
      </w:pPr>
      <w:r>
        <w:t xml:space="preserve">CPUE weighting factors for stock assessment.</w:t>
      </w:r>
    </w:p>
    <w:p>
      <w:pPr>
        <w:pStyle w:val="Compact"/>
        <w:numPr>
          <w:ilvl w:val="0"/>
          <w:numId w:val="1006"/>
        </w:numPr>
      </w:pPr>
      <w:r>
        <w:t xml:space="preserve">Separate versus combined index products for HCR or management-procedure use.</w:t>
      </w:r>
    </w:p>
    <w:bookmarkEnd w:id="34"/>
    <w:bookmarkStart w:id="35" w:name="Xe19488a9e250f8a1b1acbf6bd27cb1809ccf6dd"/>
    <w:p>
      <w:pPr>
        <w:pStyle w:val="Heading2"/>
      </w:pPr>
      <w:r>
        <w:t xml:space="preserve">Day 3: Recap, Report Drafting, and Biological Inputs</w:t>
      </w:r>
    </w:p>
    <w:p>
      <w:pPr>
        <w:pStyle w:val="Compact"/>
        <w:numPr>
          <w:ilvl w:val="0"/>
          <w:numId w:val="1007"/>
        </w:numPr>
      </w:pPr>
      <w:r>
        <w:t xml:space="preserve">Recap of acoustic and CPUE sessions.</w:t>
      </w:r>
    </w:p>
    <w:p>
      <w:pPr>
        <w:pStyle w:val="Compact"/>
        <w:numPr>
          <w:ilvl w:val="0"/>
          <w:numId w:val="1007"/>
        </w:numPr>
      </w:pPr>
      <w:r>
        <w:t xml:space="preserve">Drafting of index-session report text and follow-up tasks.</w:t>
      </w:r>
    </w:p>
    <w:p>
      <w:pPr>
        <w:pStyle w:val="Compact"/>
        <w:numPr>
          <w:ilvl w:val="0"/>
          <w:numId w:val="1007"/>
        </w:numPr>
      </w:pPr>
      <w:r>
        <w:t xml:space="preserve">Summary of SCW16-Doc01 and benchmark-model implications.</w:t>
      </w:r>
    </w:p>
    <w:p>
      <w:pPr>
        <w:pStyle w:val="Compact"/>
        <w:numPr>
          <w:ilvl w:val="0"/>
          <w:numId w:val="1007"/>
        </w:numPr>
      </w:pPr>
      <w:r>
        <w:t xml:space="preserve">Review of biological assumptions used in the assessment and operating models.</w:t>
      </w:r>
    </w:p>
    <w:p>
      <w:pPr>
        <w:pStyle w:val="Compact"/>
        <w:numPr>
          <w:ilvl w:val="0"/>
          <w:numId w:val="1007"/>
        </w:numPr>
      </w:pPr>
      <w:r>
        <w:t xml:space="preserve">Review of Peru length-weight and length-frequency information, including SCW16-Doc13 and SCW16-Doc14.</w:t>
      </w:r>
    </w:p>
    <w:bookmarkEnd w:id="35"/>
    <w:bookmarkStart w:id="36" w:name="X093770a539d959c93333ac261f9d7f2c82f1662"/>
    <w:p>
      <w:pPr>
        <w:pStyle w:val="Heading2"/>
      </w:pPr>
      <w:r>
        <w:t xml:space="preserve">Day 4: Projections, Recruitment Scenarios, and Operating Models</w:t>
      </w:r>
    </w:p>
    <w:p>
      <w:pPr>
        <w:pStyle w:val="Compact"/>
        <w:numPr>
          <w:ilvl w:val="0"/>
          <w:numId w:val="1008"/>
        </w:numPr>
      </w:pPr>
      <w:r>
        <w:t xml:space="preserve">Assessment projections and recruitment scenarios.</w:t>
      </w:r>
    </w:p>
    <w:p>
      <w:pPr>
        <w:pStyle w:val="Compact"/>
        <w:numPr>
          <w:ilvl w:val="0"/>
          <w:numId w:val="1008"/>
        </w:numPr>
      </w:pPr>
      <w:r>
        <w:t xml:space="preserve">Candidate assessment-model runs and sensitivity structure.</w:t>
      </w:r>
    </w:p>
    <w:p>
      <w:pPr>
        <w:pStyle w:val="Compact"/>
        <w:numPr>
          <w:ilvl w:val="0"/>
          <w:numId w:val="1008"/>
        </w:numPr>
      </w:pPr>
      <w:r>
        <w:t xml:space="preserve">Operating-model specifications for MSE conditioning.</w:t>
      </w:r>
    </w:p>
    <w:p>
      <w:pPr>
        <w:pStyle w:val="Compact"/>
        <w:numPr>
          <w:ilvl w:val="0"/>
          <w:numId w:val="1008"/>
        </w:numPr>
      </w:pPr>
      <w:r>
        <w:t xml:space="preserve">MCMC evaluations, convergence diagnostics, run-time constraints, and feasibility.</w:t>
      </w:r>
    </w:p>
    <w:bookmarkEnd w:id="36"/>
    <w:bookmarkStart w:id="37" w:name="X0e50bbd5976cb17edeb25ef5bfa4ced02afb38c"/>
    <w:p>
      <w:pPr>
        <w:pStyle w:val="Heading2"/>
      </w:pPr>
      <w:r>
        <w:t xml:space="preserve">Day 5: Final Decisions and Report Adoption</w:t>
      </w:r>
    </w:p>
    <w:p>
      <w:pPr>
        <w:pStyle w:val="Compact"/>
        <w:numPr>
          <w:ilvl w:val="0"/>
          <w:numId w:val="1009"/>
        </w:numPr>
      </w:pPr>
      <w:r>
        <w:t xml:space="preserve">Final benchmark decisions and recommendations.</w:t>
      </w:r>
    </w:p>
    <w:p>
      <w:pPr>
        <w:pStyle w:val="Compact"/>
        <w:numPr>
          <w:ilvl w:val="0"/>
          <w:numId w:val="1009"/>
        </w:numPr>
      </w:pPr>
      <w:r>
        <w:t xml:space="preserve">Confirmation of model-run priorities, operating-model specifications, and follow-up tasks.</w:t>
      </w:r>
    </w:p>
    <w:p>
      <w:pPr>
        <w:pStyle w:val="Compact"/>
        <w:numPr>
          <w:ilvl w:val="0"/>
          <w:numId w:val="1009"/>
        </w:numPr>
      </w:pPr>
      <w:r>
        <w:t xml:space="preserve">Report drafting, review, and adoption.</w:t>
      </w:r>
    </w:p>
    <w:bookmarkEnd w:id="37"/>
    <w:bookmarkEnd w:id="38"/>
    <w:bookmarkStart w:id="39"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GMAIL</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39"/>
    <w:bookmarkStart w:id="78"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42" w:name="assessment-and-model-structure"/>
    <w:p>
      <w:pPr>
        <w:pStyle w:val="Heading2"/>
      </w:pPr>
      <w:r>
        <w:t xml:space="preserve">Assessment and Model Structure</w:t>
      </w:r>
    </w:p>
    <w:bookmarkStart w:id="41" w:name="developments-of-the-base-sc13-model"/>
    <w:p>
      <w:pPr>
        <w:pStyle w:val="Heading3"/>
      </w:pPr>
      <w:r>
        <w:t xml:space="preserve">Developments of the Base SC13 Model</w:t>
      </w:r>
    </w:p>
    <w:p>
      <w:pPr>
        <w:pStyle w:val="FirstParagraph"/>
      </w:pPr>
      <w:hyperlink r:id="rId40">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41"/>
    <w:bookmarkEnd w:id="42"/>
    <w:bookmarkStart w:id="45" w:name="operating-models-and-mse"/>
    <w:p>
      <w:pPr>
        <w:pStyle w:val="Heading2"/>
      </w:pPr>
      <w:r>
        <w:t xml:space="preserve">Operating Models and MSE</w:t>
      </w:r>
    </w:p>
    <w:bookmarkStart w:id="44" w:name="operating-models-for-jack-mackerel-mse"/>
    <w:p>
      <w:pPr>
        <w:pStyle w:val="Heading3"/>
      </w:pPr>
      <w:r>
        <w:t xml:space="preserve">Operating Models for Jack Mackerel MSE</w:t>
      </w:r>
    </w:p>
    <w:p>
      <w:pPr>
        <w:pStyle w:val="FirstParagraph"/>
      </w:pPr>
      <w:hyperlink r:id="rId43">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44"/>
    <w:bookmarkEnd w:id="45"/>
    <w:bookmarkStart w:id="58" w:name="cpue"/>
    <w:p>
      <w:pPr>
        <w:pStyle w:val="Heading2"/>
      </w:pPr>
      <w:r>
        <w:t xml:space="preserve">CPUE</w:t>
      </w:r>
    </w:p>
    <w:bookmarkStart w:id="47" w:name="X78655e90d273c2174e3dc08eb7d53678355183a"/>
    <w:p>
      <w:pPr>
        <w:pStyle w:val="Heading3"/>
      </w:pPr>
      <w:r>
        <w:t xml:space="preserve">CPUE Coordination Priorities and Working-Paper Plan</w:t>
      </w:r>
    </w:p>
    <w:p>
      <w:pPr>
        <w:pStyle w:val="FirstParagraph"/>
      </w:pPr>
      <w:hyperlink r:id="rId46">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47"/>
    <w:bookmarkStart w:id="49" w:name="X55aa1326c783fdba0a32cb00d5dd3d2612f78d5"/>
    <w:p>
      <w:pPr>
        <w:pStyle w:val="Heading3"/>
      </w:pPr>
      <w:r>
        <w:t xml:space="preserve">Meta-Analysis of CPUE Papers on Jack Mackerel</w:t>
      </w:r>
    </w:p>
    <w:p>
      <w:pPr>
        <w:pStyle w:val="FirstParagraph"/>
      </w:pPr>
      <w:hyperlink r:id="rId48">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49"/>
    <w:bookmarkStart w:id="51" w:name="chile-cpue-effort-creep"/>
    <w:p>
      <w:pPr>
        <w:pStyle w:val="Heading3"/>
      </w:pPr>
      <w:r>
        <w:t xml:space="preserve">Chile CPUE Effort Creep</w:t>
      </w:r>
    </w:p>
    <w:p>
      <w:pPr>
        <w:pStyle w:val="FirstParagraph"/>
      </w:pPr>
      <w:hyperlink r:id="rId50">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51"/>
    <w:bookmarkStart w:id="53" w:name="chile-cpue-with-sdmtmbspde"/>
    <w:p>
      <w:pPr>
        <w:pStyle w:val="Heading3"/>
      </w:pPr>
      <w:r>
        <w:t xml:space="preserve">Chile CPUE with sdmTMB/SPDE</w:t>
      </w:r>
    </w:p>
    <w:p>
      <w:pPr>
        <w:pStyle w:val="FirstParagraph"/>
      </w:pPr>
      <w:hyperlink r:id="rId52">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53"/>
    <w:bookmarkStart w:id="55" w:name="chile-cpue-with-inla"/>
    <w:p>
      <w:pPr>
        <w:pStyle w:val="Heading3"/>
      </w:pPr>
      <w:r>
        <w:t xml:space="preserve">Chile CPUE with INLA</w:t>
      </w:r>
    </w:p>
    <w:p>
      <w:pPr>
        <w:pStyle w:val="FirstParagraph"/>
      </w:pPr>
      <w:hyperlink r:id="rId54">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55"/>
    <w:bookmarkStart w:id="57" w:name="peru-cpue"/>
    <w:p>
      <w:pPr>
        <w:pStyle w:val="Heading3"/>
      </w:pPr>
      <w:r>
        <w:t xml:space="preserve">Peru CPUE</w:t>
      </w:r>
    </w:p>
    <w:p>
      <w:pPr>
        <w:pStyle w:val="FirstParagraph"/>
      </w:pPr>
      <w:hyperlink r:id="rId56">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57"/>
    <w:bookmarkEnd w:id="58"/>
    <w:bookmarkStart w:id="67" w:name="acoustic-indices-1"/>
    <w:p>
      <w:pPr>
        <w:pStyle w:val="Heading2"/>
      </w:pPr>
      <w:r>
        <w:t xml:space="preserve">Acoustic Indices</w:t>
      </w:r>
    </w:p>
    <w:bookmarkStart w:id="60" w:name="Xb04805d959d92db344062f23c1d5fc65220cd11"/>
    <w:p>
      <w:pPr>
        <w:pStyle w:val="Heading3"/>
      </w:pPr>
      <w:r>
        <w:t xml:space="preserve">Northern Chile Acoustic Spatio-Temporal Model</w:t>
      </w:r>
    </w:p>
    <w:p>
      <w:pPr>
        <w:pStyle w:val="FirstParagraph"/>
      </w:pPr>
      <w:hyperlink r:id="rId59">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60"/>
    <w:bookmarkStart w:id="62" w:name="fishery-dependent-acoustics"/>
    <w:p>
      <w:pPr>
        <w:pStyle w:val="Heading3"/>
      </w:pPr>
      <w:r>
        <w:t xml:space="preserve">Fishery-Dependent Acoustics</w:t>
      </w:r>
    </w:p>
    <w:p>
      <w:pPr>
        <w:pStyle w:val="FirstParagraph"/>
      </w:pPr>
      <w:hyperlink r:id="rId61">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62"/>
    <w:bookmarkStart w:id="64" w:name="X8dcc86fd1c77a21ecd4bd2be0d11cc79550cb59"/>
    <w:p>
      <w:pPr>
        <w:pStyle w:val="Heading3"/>
      </w:pPr>
      <w:r>
        <w:t xml:space="preserve">Central-North Acoustic Density with sdmTMB</w:t>
      </w:r>
    </w:p>
    <w:p>
      <w:pPr>
        <w:pStyle w:val="FirstParagraph"/>
      </w:pPr>
      <w:hyperlink r:id="rId63">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64"/>
    <w:bookmarkStart w:id="66" w:name="peru-acoustic-index-considerations"/>
    <w:p>
      <w:pPr>
        <w:pStyle w:val="Heading3"/>
      </w:pPr>
      <w:r>
        <w:t xml:space="preserve">Peru Acoustic Index Considerations</w:t>
      </w:r>
    </w:p>
    <w:p>
      <w:pPr>
        <w:pStyle w:val="FirstParagraph"/>
      </w:pPr>
      <w:hyperlink r:id="rId65">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66"/>
    <w:bookmarkEnd w:id="67"/>
    <w:bookmarkStart w:id="74" w:name="biology-and-composition-inputs"/>
    <w:p>
      <w:pPr>
        <w:pStyle w:val="Heading2"/>
      </w:pPr>
      <w:r>
        <w:t xml:space="preserve">Biology and Composition Inputs</w:t>
      </w:r>
    </w:p>
    <w:bookmarkStart w:id="69" w:name="biology"/>
    <w:p>
      <w:pPr>
        <w:pStyle w:val="Heading3"/>
      </w:pPr>
      <w:r>
        <w:t xml:space="preserve">Biology</w:t>
      </w:r>
    </w:p>
    <w:p>
      <w:pPr>
        <w:pStyle w:val="FirstParagraph"/>
      </w:pPr>
      <w:hyperlink r:id="rId68">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69"/>
    <w:bookmarkStart w:id="71" w:name="peru-length-weight-relationship"/>
    <w:p>
      <w:pPr>
        <w:pStyle w:val="Heading3"/>
      </w:pPr>
      <w:r>
        <w:t xml:space="preserve">Peru Length-Weight Relationship</w:t>
      </w:r>
    </w:p>
    <w:p>
      <w:pPr>
        <w:pStyle w:val="FirstParagraph"/>
      </w:pPr>
      <w:hyperlink r:id="rId70">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71"/>
    <w:bookmarkStart w:id="73" w:name="peru-length-frequency-update"/>
    <w:p>
      <w:pPr>
        <w:pStyle w:val="Heading3"/>
      </w:pPr>
      <w:r>
        <w:t xml:space="preserve">Peru Length-Frequency Update</w:t>
      </w:r>
    </w:p>
    <w:p>
      <w:pPr>
        <w:pStyle w:val="FirstParagraph"/>
      </w:pPr>
      <w:hyperlink r:id="rId72">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73"/>
    <w:bookmarkEnd w:id="74"/>
    <w:bookmarkStart w:id="77" w:name="data-quality-and-supporting-evidence"/>
    <w:p>
      <w:pPr>
        <w:pStyle w:val="Heading2"/>
      </w:pPr>
      <w:r>
        <w:t xml:space="preserve">Data Quality and Supporting Evidence</w:t>
      </w:r>
    </w:p>
    <w:bookmarkStart w:id="76" w:name="catchfishery-data-quality-checks"/>
    <w:p>
      <w:pPr>
        <w:pStyle w:val="Heading3"/>
      </w:pPr>
      <w:r>
        <w:t xml:space="preserve">Catch/Fishery Data Quality Checks</w:t>
      </w:r>
    </w:p>
    <w:p>
      <w:pPr>
        <w:pStyle w:val="FirstParagraph"/>
      </w:pPr>
      <w:hyperlink r:id="rId75">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76"/>
    <w:bookmarkEnd w:id="77"/>
    <w:bookmarkEnd w:id="78"/>
    <w:bookmarkStart w:id="94" w:name="appendix-d.-presentation-summaries"/>
    <w:p>
      <w:pPr>
        <w:pStyle w:val="Heading1"/>
      </w:pPr>
      <w:r>
        <w:t xml:space="preserve">Appendix D. Presentation summaries</w:t>
      </w:r>
    </w:p>
    <w:p>
      <w:pPr>
        <w:pStyle w:val="FirstParagraph"/>
      </w:pPr>
      <w:r>
        <w:t xml:space="preserve">This appendix records presentation files available for the benchmark meeting. It</w:t>
      </w:r>
      <w:r>
        <w:t xml:space="preserve"> </w:t>
      </w:r>
      <w:r>
        <w:t xml:space="preserve">is intended as a crosswalk between the meeting agenda, formal SCW16 papers,</w:t>
      </w:r>
      <w:r>
        <w:t xml:space="preserve"> </w:t>
      </w:r>
      <w:r>
        <w:t xml:space="preserve">presentation-only material, and how each item should be used in the meeting</w:t>
      </w:r>
      <w:r>
        <w:t xml:space="preserve"> </w:t>
      </w:r>
      <w:r>
        <w:t xml:space="preserve">report.</w:t>
      </w:r>
    </w:p>
    <w:bookmarkStart w:id="88" w:name="day-1-presentations"/>
    <w:p>
      <w:pPr>
        <w:pStyle w:val="Heading2"/>
      </w:pPr>
      <w:r>
        <w:t xml:space="preserve">Day 1 Presentations</w:t>
      </w:r>
    </w:p>
    <w:p>
      <w:pPr>
        <w:pStyle w:val="FirstParagraph"/>
      </w:pPr>
      <w:r>
        <w:t xml:space="preserve">The Day 1 presentation files are available in</w:t>
      </w:r>
      <w:r>
        <w:t xml:space="preserve"> </w:t>
      </w:r>
      <w:r>
        <w:rPr>
          <w:rStyle w:val="VerbatimChar"/>
        </w:rPr>
        <w:t xml:space="preserve">docs/day1</w:t>
      </w:r>
      <w:r>
        <w:t xml:space="preserve"> </w:t>
      </w:r>
      <w:r>
        <w:t xml:space="preserve">and are organized</w:t>
      </w:r>
      <w:r>
        <w:t xml:space="preserve"> </w:t>
      </w:r>
      <w:r>
        <w:t xml:space="preserve">around the acoustic-session agenda.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79">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80">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81">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82">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63">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83">
              <w:r>
                <w:rPr>
                  <w:rStyle w:val="Hyperlink"/>
                </w:rPr>
                <w:t xml:space="preserve">Standardized northern Chile acoustic abundance index</w:t>
              </w:r>
            </w:hyperlink>
          </w:p>
        </w:tc>
        <w:tc>
          <w:tcPr/>
          <w:p>
            <w:pPr>
              <w:pStyle w:val="Compact"/>
            </w:pPr>
            <w:hyperlink r:id="rId59">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84">
              <w:r>
                <w:rPr>
                  <w:rStyle w:val="Hyperlink"/>
                </w:rPr>
                <w:t xml:space="preserve">Opportunistic acoustic data collection using the south-central Chilean commercial fleet</w:t>
              </w:r>
            </w:hyperlink>
          </w:p>
        </w:tc>
        <w:tc>
          <w:tcPr/>
          <w:p>
            <w:pPr>
              <w:pStyle w:val="Compact"/>
            </w:pPr>
            <w:hyperlink r:id="rId61">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85">
              <w:r>
                <w:rPr>
                  <w:rStyle w:val="Hyperlink"/>
                </w:rPr>
                <w:t xml:space="preserve">Review of jack mackerel acoustic assessments conducted in Peru</w:t>
              </w:r>
            </w:hyperlink>
          </w:p>
        </w:tc>
        <w:tc>
          <w:tcPr/>
          <w:p>
            <w:pPr>
              <w:pStyle w:val="Compact"/>
            </w:pPr>
            <w:hyperlink r:id="rId65">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86">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r>
        <w:tc>
          <w:tcPr/>
          <w:p>
            <w:pPr>
              <w:pStyle w:val="Compact"/>
            </w:pPr>
            <w:hyperlink r:id="rId87">
              <w:r>
                <w:rPr>
                  <w:rStyle w:val="Hyperlink"/>
                </w:rPr>
                <w:t xml:space="preserve">Acoustic data collected by fishing vessels in Peru</w:t>
              </w:r>
            </w:hyperlink>
          </w:p>
        </w:tc>
        <w:tc>
          <w:tcPr/>
          <w:p>
            <w:pPr>
              <w:pStyle w:val="Compact"/>
            </w:pPr>
            <w:r>
              <w:t xml:space="preserve">Presentation only</w:t>
            </w:r>
          </w:p>
        </w:tc>
        <w:tc>
          <w:tcPr/>
          <w:p>
            <w:pPr>
              <w:pStyle w:val="Compact"/>
            </w:pPr>
            <w:r>
              <w:t xml:space="preserve">Use of fishing-vessel acoustic data for estimating abundance or biomass of anchovy and Chilean jack mackerel in Peru.</w:t>
            </w:r>
          </w:p>
        </w:tc>
        <w:tc>
          <w:tcPr/>
          <w:p>
            <w:pPr>
              <w:pStyle w:val="Compact"/>
            </w:pPr>
            <w:r>
              <w:t xml:space="preserve">Context / supporting methods</w:t>
            </w:r>
          </w:p>
        </w:tc>
      </w:tr>
    </w:tbl>
    <w:bookmarkEnd w:id="88"/>
    <w:bookmarkStart w:id="93" w:name="day-2-presentations"/>
    <w:p>
      <w:pPr>
        <w:pStyle w:val="Heading2"/>
      </w:pPr>
      <w:r>
        <w:t xml:space="preserve">Day 2 Presentations</w:t>
      </w:r>
    </w:p>
    <w:p>
      <w:pPr>
        <w:pStyle w:val="FirstParagraph"/>
      </w:pPr>
      <w:r>
        <w:t xml:space="preserve">The Day 2 presentation files currently available in</w:t>
      </w:r>
      <w:r>
        <w:t xml:space="preserve"> </w:t>
      </w:r>
      <w:r>
        <w:rPr>
          <w:rStyle w:val="VerbatimChar"/>
        </w:rPr>
        <w:t xml:space="preserve">docs/day2</w:t>
      </w:r>
      <w:r>
        <w:t xml:space="preserve"> </w:t>
      </w:r>
      <w:r>
        <w:t xml:space="preserve">are organized</w:t>
      </w:r>
      <w:r>
        <w:t xml:space="preserve"> </w:t>
      </w:r>
      <w:r>
        <w:t xml:space="preserve">around the CPUE and data-quality session.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89">
              <w:r>
                <w:rPr>
                  <w:rStyle w:val="Hyperlink"/>
                </w:rPr>
                <w:t xml:space="preserve">Implementation of an informed creep correction into the Chile Jack Mackerel CPUE Index</w:t>
              </w:r>
            </w:hyperlink>
          </w:p>
        </w:tc>
        <w:tc>
          <w:tcPr/>
          <w:p>
            <w:pPr>
              <w:pStyle w:val="Compact"/>
            </w:pPr>
            <w:hyperlink r:id="rId50">
              <w:r>
                <w:rPr>
                  <w:rStyle w:val="Hyperlink"/>
                </w:rPr>
                <w:t xml:space="preserve">SCW16-Doc07</w:t>
              </w:r>
            </w:hyperlink>
          </w:p>
        </w:tc>
        <w:tc>
          <w:tcPr/>
          <w:p>
            <w:pPr>
              <w:pStyle w:val="Compact"/>
            </w:pPr>
            <w:r>
              <w:t xml:space="preserve">Industrial-vessel fishing-power and effort-creep correction for the Chilean jack mackerel CPUE index.</w:t>
            </w:r>
          </w:p>
        </w:tc>
        <w:tc>
          <w:tcPr/>
          <w:p>
            <w:pPr>
              <w:pStyle w:val="Compact"/>
            </w:pPr>
            <w:r>
              <w:t xml:space="preserve">Formal paper / candidate base or sensitivity treatment</w:t>
            </w:r>
          </w:p>
        </w:tc>
      </w:tr>
      <w:tr>
        <w:tc>
          <w:tcPr/>
          <w:p>
            <w:pPr>
              <w:pStyle w:val="Compact"/>
            </w:pPr>
            <w:hyperlink r:id="rId90">
              <w:r>
                <w:rPr>
                  <w:rStyle w:val="Hyperlink"/>
                </w:rPr>
                <w:t xml:space="preserve">Standardization of Chilean jack mackerel CPUE fishery in central-southern Chile using Hierarchical Bayesian Models</w:t>
              </w:r>
            </w:hyperlink>
          </w:p>
        </w:tc>
        <w:tc>
          <w:tcPr/>
          <w:p>
            <w:pPr>
              <w:pStyle w:val="Compact"/>
            </w:pPr>
            <w:hyperlink r:id="rId54">
              <w:r>
                <w:rPr>
                  <w:rStyle w:val="Hyperlink"/>
                </w:rPr>
                <w:t xml:space="preserve">SCW16-Doc12</w:t>
              </w:r>
            </w:hyperlink>
          </w:p>
        </w:tc>
        <w:tc>
          <w:tcPr/>
          <w:p>
            <w:pPr>
              <w:pStyle w:val="Compact"/>
            </w:pPr>
            <w:r>
              <w:t xml:space="preserve">INLA-based spatio-temporal standardization of the central-southern Chile CPUE fishery.</w:t>
            </w:r>
          </w:p>
        </w:tc>
        <w:tc>
          <w:tcPr/>
          <w:p>
            <w:pPr>
              <w:pStyle w:val="Compact"/>
            </w:pPr>
            <w:r>
              <w:t xml:space="preserve">Formal paper / candidate index</w:t>
            </w:r>
          </w:p>
        </w:tc>
      </w:tr>
      <w:tr>
        <w:tc>
          <w:tcPr/>
          <w:p>
            <w:pPr>
              <w:pStyle w:val="Compact"/>
            </w:pPr>
            <w:hyperlink r:id="rId91">
              <w:r>
                <w:rPr>
                  <w:rStyle w:val="Hyperlink"/>
                </w:rPr>
                <w:t xml:space="preserve">Standardization of CPUE for jack mackerel in Peru</w:t>
              </w:r>
            </w:hyperlink>
          </w:p>
        </w:tc>
        <w:tc>
          <w:tcPr/>
          <w:p>
            <w:pPr>
              <w:pStyle w:val="Compact"/>
            </w:pPr>
            <w:hyperlink r:id="rId56">
              <w:r>
                <w:rPr>
                  <w:rStyle w:val="Hyperlink"/>
                </w:rPr>
                <w:t xml:space="preserve">SCW16-Doc15</w:t>
              </w:r>
            </w:hyperlink>
          </w:p>
        </w:tc>
        <w:tc>
          <w:tcPr/>
          <w:p>
            <w:pPr>
              <w:pStyle w:val="Compact"/>
            </w:pPr>
            <w:r>
              <w:t xml:space="preserve">Updated Peruvian CPUE standardization for 2015-2025 using industrial and artisanal fleet information.</w:t>
            </w:r>
          </w:p>
        </w:tc>
        <w:tc>
          <w:tcPr/>
          <w:p>
            <w:pPr>
              <w:pStyle w:val="Compact"/>
            </w:pPr>
            <w:r>
              <w:t xml:space="preserve">Formal paper / candidate diagnostic or future index</w:t>
            </w:r>
          </w:p>
        </w:tc>
      </w:tr>
      <w:tr>
        <w:tc>
          <w:tcPr/>
          <w:p>
            <w:pPr>
              <w:pStyle w:val="Compact"/>
            </w:pPr>
            <w:hyperlink r:id="rId92">
              <w:r>
                <w:rPr>
                  <w:rStyle w:val="Hyperlink"/>
                </w:rPr>
                <w:t xml:space="preserve">CPUE standardisation offshore fleet</w:t>
              </w:r>
            </w:hyperlink>
          </w:p>
        </w:tc>
        <w:tc>
          <w:tcPr/>
          <w:p>
            <w:pPr>
              <w:pStyle w:val="Compact"/>
            </w:pPr>
            <w:r>
              <w:t xml:space="preserve">Presentation only; related to offshore CPUE assessment treatment</w:t>
            </w:r>
          </w:p>
        </w:tc>
        <w:tc>
          <w:tcPr/>
          <w:p>
            <w:pPr>
              <w:pStyle w:val="Compact"/>
            </w:pPr>
            <w:r>
              <w:t xml:space="preserve">Offshore fleet CPUE standardization, including treatment of a 2021 catchability break and environmental or catchability interpretation.</w:t>
            </w:r>
          </w:p>
        </w:tc>
        <w:tc>
          <w:tcPr/>
          <w:p>
            <w:pPr>
              <w:pStyle w:val="Compact"/>
            </w:pPr>
            <w:r>
              <w:t xml:space="preserve">Presentation only / model-treatment diagnostic</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0" Target="SCW16-Doc01.html" TargetMode="External" /><Relationship Type="http://schemas.openxmlformats.org/officeDocument/2006/relationships/hyperlink" Id="rId46" Target="SCW16-Doc02-CPUE_Coordination.html" TargetMode="External" /><Relationship Type="http://schemas.openxmlformats.org/officeDocument/2006/relationships/hyperlink" Id="rId48" Target="SCW16-Doc03-CPUE_MetaAnalysis.html" TargetMode="External" /><Relationship Type="http://schemas.openxmlformats.org/officeDocument/2006/relationships/hyperlink" Id="rId43" Target="SCW16-Doc04-Operating_Models.pdf" TargetMode="External" /><Relationship Type="http://schemas.openxmlformats.org/officeDocument/2006/relationships/hyperlink" Id="rId59" Target="SCW16-Doc06-Northern_Chile_Acoustic_STM.pdf" TargetMode="External" /><Relationship Type="http://schemas.openxmlformats.org/officeDocument/2006/relationships/hyperlink" Id="rId50" Target="SCW16-Doc07-Chile_CPUE_Effort_Creep.pdf" TargetMode="External" /><Relationship Type="http://schemas.openxmlformats.org/officeDocument/2006/relationships/hyperlink" Id="rId61" Target="SCW16-Doc08-Fishery_Dependent_Acoustics.pdf" TargetMode="External" /><Relationship Type="http://schemas.openxmlformats.org/officeDocument/2006/relationships/hyperlink" Id="rId63" Target="SCW16-Doc09-North_Acoustic_Density_sdmTMB.pdf" TargetMode="External" /><Relationship Type="http://schemas.openxmlformats.org/officeDocument/2006/relationships/hyperlink" Id="rId52" Target="SCW16-Doc10-Chile_CPUE_sdmTMB.pdf" TargetMode="External" /><Relationship Type="http://schemas.openxmlformats.org/officeDocument/2006/relationships/hyperlink" Id="rId75" Target="SCW16-Doc11-Jack_mack_data_qc.html" TargetMode="External" /><Relationship Type="http://schemas.openxmlformats.org/officeDocument/2006/relationships/hyperlink" Id="rId54" Target="SCW16-Doc12-Spatio-temporal_modelling_INLA_CPUE.pdf" TargetMode="External" /><Relationship Type="http://schemas.openxmlformats.org/officeDocument/2006/relationships/hyperlink" Id="rId70" Target="SCW16-Doc13-Peru_Length_Weight.pdf" TargetMode="External" /><Relationship Type="http://schemas.openxmlformats.org/officeDocument/2006/relationships/hyperlink" Id="rId72" Target="SCW16-Doc14-Peru_Length_Frequency.pdf" TargetMode="External" /><Relationship Type="http://schemas.openxmlformats.org/officeDocument/2006/relationships/hyperlink" Id="rId56" Target="SCW16-Doc15-Peru_CPUE.pdf" TargetMode="External" /><Relationship Type="http://schemas.openxmlformats.org/officeDocument/2006/relationships/hyperlink" Id="rId65" Target="SCW16-Doc16-Peru_Acoustic_Index.pdf" TargetMode="External" /><Relationship Type="http://schemas.openxmlformats.org/officeDocument/2006/relationships/hyperlink" Id="rId79" Target="day1/pdf/01_Historical%20review%20of%20hydroacoustic%20survey%20programs%20in%20north%E2%80%91central%20Chile.pdf" TargetMode="External" /><Relationship Type="http://schemas.openxmlformats.org/officeDocument/2006/relationships/hyperlink" Id="rId80" Target="day1/pdf/02_Preliminary%20results%20of%20the%202026%20north%E2%80%91central%20Chile%20hydroacoustic%20survey.pdf" TargetMode="External" /><Relationship Type="http://schemas.openxmlformats.org/officeDocument/2006/relationships/hyperlink" Id="rId81" Target="day1/pdf/03_Oceanography%20conditions%20during%20the%202026%20acoustic%20survey%20%28J.%20Letelier%2C%20IFOP%29.pdf" TargetMode="External" /><Relationship Type="http://schemas.openxmlformats.org/officeDocument/2006/relationships/hyperlink" Id="rId82" Target="day1/pdf/04_Spatio%E2%80%91temporal%20modeling%20of%20acoustic%20backscatter%20%28Sa%29%20from%20the%20north%E2%80%91central%20Chile.pdf" TargetMode="External" /><Relationship Type="http://schemas.openxmlformats.org/officeDocument/2006/relationships/hyperlink" Id="rId83" Target="day1/pdf/05_Spatial_modelling_acoustic_northern_Chile.pdf" TargetMode="External" /><Relationship Type="http://schemas.openxmlformats.org/officeDocument/2006/relationships/hyperlink" Id="rId84"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5" Target="day1/pdf/07_Stock%20Assessment%20Jack%20mackerel%20in%20Peru_C.Valdez.pdf" TargetMode="External" /><Relationship Type="http://schemas.openxmlformats.org/officeDocument/2006/relationships/hyperlink" Id="rId86" Target="day1/pdf/08_Sonar_Applications.pdf" TargetMode="External" /><Relationship Type="http://schemas.openxmlformats.org/officeDocument/2006/relationships/hyperlink" Id="rId87" Target="day1/pdf/09_Acoustics%20fishing%20vessels%20Peru%20V1.pdf" TargetMode="External" /><Relationship Type="http://schemas.openxmlformats.org/officeDocument/2006/relationships/hyperlink" Id="rId89" Target="day2/02_Implementation%20of%20an%20informed%20creep%20correction%20into%20the%20Chile%20Jack%20Mackerel%20CPUE%20Index.pptx" TargetMode="External" /><Relationship Type="http://schemas.openxmlformats.org/officeDocument/2006/relationships/hyperlink" Id="rId90" Target="day2/04_Standardization%20of%20Chilean%20jack%20mackerel%20CPUE%20fishery%20in%20central-southern%20Chile%20using%20Hierarchical%20Bayesian%20Models%20%28INLA%29.pptx" TargetMode="External" /><Relationship Type="http://schemas.openxmlformats.org/officeDocument/2006/relationships/hyperlink" Id="rId91" Target="day2/05_CPUE_Peru.pdf" TargetMode="External" /><Relationship Type="http://schemas.openxmlformats.org/officeDocument/2006/relationships/hyperlink" Id="rId92" Target="day2/06_CPUE%20standardisation%20offshore%20fleet.pptx" TargetMode="External" /><Relationship Type="http://schemas.openxmlformats.org/officeDocument/2006/relationships/hyperlink" Id="rId68" Target="https://sprfmo.github.io/JM_biol/SCW16-Paper-05-JM_Biology.html"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40" Target="SCW16-Doc01.html" TargetMode="External" /><Relationship Type="http://schemas.openxmlformats.org/officeDocument/2006/relationships/hyperlink" Id="rId46" Target="SCW16-Doc02-CPUE_Coordination.html" TargetMode="External" /><Relationship Type="http://schemas.openxmlformats.org/officeDocument/2006/relationships/hyperlink" Id="rId48" Target="SCW16-Doc03-CPUE_MetaAnalysis.html" TargetMode="External" /><Relationship Type="http://schemas.openxmlformats.org/officeDocument/2006/relationships/hyperlink" Id="rId43" Target="SCW16-Doc04-Operating_Models.pdf" TargetMode="External" /><Relationship Type="http://schemas.openxmlformats.org/officeDocument/2006/relationships/hyperlink" Id="rId59" Target="SCW16-Doc06-Northern_Chile_Acoustic_STM.pdf" TargetMode="External" /><Relationship Type="http://schemas.openxmlformats.org/officeDocument/2006/relationships/hyperlink" Id="rId50" Target="SCW16-Doc07-Chile_CPUE_Effort_Creep.pdf" TargetMode="External" /><Relationship Type="http://schemas.openxmlformats.org/officeDocument/2006/relationships/hyperlink" Id="rId61" Target="SCW16-Doc08-Fishery_Dependent_Acoustics.pdf" TargetMode="External" /><Relationship Type="http://schemas.openxmlformats.org/officeDocument/2006/relationships/hyperlink" Id="rId63" Target="SCW16-Doc09-North_Acoustic_Density_sdmTMB.pdf" TargetMode="External" /><Relationship Type="http://schemas.openxmlformats.org/officeDocument/2006/relationships/hyperlink" Id="rId52" Target="SCW16-Doc10-Chile_CPUE_sdmTMB.pdf" TargetMode="External" /><Relationship Type="http://schemas.openxmlformats.org/officeDocument/2006/relationships/hyperlink" Id="rId75" Target="SCW16-Doc11-Jack_mack_data_qc.html" TargetMode="External" /><Relationship Type="http://schemas.openxmlformats.org/officeDocument/2006/relationships/hyperlink" Id="rId54" Target="SCW16-Doc12-Spatio-temporal_modelling_INLA_CPUE.pdf" TargetMode="External" /><Relationship Type="http://schemas.openxmlformats.org/officeDocument/2006/relationships/hyperlink" Id="rId70" Target="SCW16-Doc13-Peru_Length_Weight.pdf" TargetMode="External" /><Relationship Type="http://schemas.openxmlformats.org/officeDocument/2006/relationships/hyperlink" Id="rId72" Target="SCW16-Doc14-Peru_Length_Frequency.pdf" TargetMode="External" /><Relationship Type="http://schemas.openxmlformats.org/officeDocument/2006/relationships/hyperlink" Id="rId56" Target="SCW16-Doc15-Peru_CPUE.pdf" TargetMode="External" /><Relationship Type="http://schemas.openxmlformats.org/officeDocument/2006/relationships/hyperlink" Id="rId65" Target="SCW16-Doc16-Peru_Acoustic_Index.pdf" TargetMode="External" /><Relationship Type="http://schemas.openxmlformats.org/officeDocument/2006/relationships/hyperlink" Id="rId79" Target="day1/pdf/01_Historical%20review%20of%20hydroacoustic%20survey%20programs%20in%20north%E2%80%91central%20Chile.pdf" TargetMode="External" /><Relationship Type="http://schemas.openxmlformats.org/officeDocument/2006/relationships/hyperlink" Id="rId80" Target="day1/pdf/02_Preliminary%20results%20of%20the%202026%20north%E2%80%91central%20Chile%20hydroacoustic%20survey.pdf" TargetMode="External" /><Relationship Type="http://schemas.openxmlformats.org/officeDocument/2006/relationships/hyperlink" Id="rId81" Target="day1/pdf/03_Oceanography%20conditions%20during%20the%202026%20acoustic%20survey%20%28J.%20Letelier%2C%20IFOP%29.pdf" TargetMode="External" /><Relationship Type="http://schemas.openxmlformats.org/officeDocument/2006/relationships/hyperlink" Id="rId82" Target="day1/pdf/04_Spatio%E2%80%91temporal%20modeling%20of%20acoustic%20backscatter%20%28Sa%29%20from%20the%20north%E2%80%91central%20Chile.pdf" TargetMode="External" /><Relationship Type="http://schemas.openxmlformats.org/officeDocument/2006/relationships/hyperlink" Id="rId83" Target="day1/pdf/05_Spatial_modelling_acoustic_northern_Chile.pdf" TargetMode="External" /><Relationship Type="http://schemas.openxmlformats.org/officeDocument/2006/relationships/hyperlink" Id="rId84"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5" Target="day1/pdf/07_Stock%20Assessment%20Jack%20mackerel%20in%20Peru_C.Valdez.pdf" TargetMode="External" /><Relationship Type="http://schemas.openxmlformats.org/officeDocument/2006/relationships/hyperlink" Id="rId86" Target="day1/pdf/08_Sonar_Applications.pdf" TargetMode="External" /><Relationship Type="http://schemas.openxmlformats.org/officeDocument/2006/relationships/hyperlink" Id="rId87" Target="day1/pdf/09_Acoustics%20fishing%20vessels%20Peru%20V1.pdf" TargetMode="External" /><Relationship Type="http://schemas.openxmlformats.org/officeDocument/2006/relationships/hyperlink" Id="rId89" Target="day2/02_Implementation%20of%20an%20informed%20creep%20correction%20into%20the%20Chile%20Jack%20Mackerel%20CPUE%20Index.pptx" TargetMode="External" /><Relationship Type="http://schemas.openxmlformats.org/officeDocument/2006/relationships/hyperlink" Id="rId90" Target="day2/04_Standardization%20of%20Chilean%20jack%20mackerel%20CPUE%20fishery%20in%20central-southern%20Chile%20using%20Hierarchical%20Bayesian%20Models%20%28INLA%29.pptx" TargetMode="External" /><Relationship Type="http://schemas.openxmlformats.org/officeDocument/2006/relationships/hyperlink" Id="rId91" Target="day2/05_CPUE_Peru.pdf" TargetMode="External" /><Relationship Type="http://schemas.openxmlformats.org/officeDocument/2006/relationships/hyperlink" Id="rId92" Target="day2/06_CPUE%20standardisation%20offshore%20fleet.pptx" TargetMode="External" /><Relationship Type="http://schemas.openxmlformats.org/officeDocument/2006/relationships/hyperlink" Id="rId68" Target="https://sprfmo.github.io/JM_biol/SCW16-Paper-05-JM_Biology.html"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2026-05-20T12:32:36Z</dcterms:created>
  <dcterms:modified xsi:type="dcterms:W3CDTF">2026-05-20T12:32:36Z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