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Risk</w:t>
      </w:r>
      <w:r>
        <w:t xml:space="preserve"> </w:t>
      </w:r>
      <w:r>
        <w:t xml:space="preserve">Tables</w:t>
      </w:r>
    </w:p>
    <w:p>
      <w:pPr>
        <w:pStyle w:val="Author"/>
      </w:pPr>
      <w:r>
        <w:t xml:space="preserve">South</w:t>
      </w:r>
      <w:r>
        <w:t xml:space="preserve"> </w:t>
      </w:r>
      <w:r>
        <w:t xml:space="preserve">Pacific</w:t>
      </w:r>
      <w:r>
        <w:t xml:space="preserve"> </w:t>
      </w:r>
      <w:r>
        <w:t xml:space="preserve">Regional</w:t>
      </w:r>
      <w:r>
        <w:t xml:space="preserve"> </w:t>
      </w:r>
      <w:r>
        <w:t xml:space="preserve">Fisheries</w:t>
      </w:r>
      <w:r>
        <w:t xml:space="preserve"> </w:t>
      </w:r>
      <w:r>
        <w:t xml:space="preserve">Management</w:t>
      </w:r>
      <w:r>
        <w:t xml:space="preserve"> </w:t>
      </w:r>
      <w:r>
        <w:t xml:space="preserve">Organisation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Stock_1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7"/>
        <w:gridCol w:w="528"/>
        <w:gridCol w:w="1218"/>
        <w:gridCol w:w="528"/>
        <w:gridCol w:w="1218"/>
        <w:gridCol w:w="528"/>
        <w:gridCol w:w="1218"/>
        <w:gridCol w:w="771"/>
        <w:gridCol w:w="771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Multiplier of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2021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2023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2023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2027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2027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2031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2031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Catch 2022 (kt)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Catch 2023 (kt)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9847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12804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13395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FMSY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8000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6894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5798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1196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1296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0.75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8865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9181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8377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613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722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8571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8322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7356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806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924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1.25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8293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7589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6535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993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1109</w:t>
            </w:r>
          </w:p>
        </w:tc>
      </w:tr>
    </w:tbl>
    <w:p>
      <w:pPr>
        <w:numPr>
          <w:ilvl w:val="0"/>
          <w:numId w:val="1001"/>
        </w:numPr>
      </w:pPr>
      <w:r>
        <w:rPr>
          <w:bCs/>
          <w:b/>
        </w:rPr>
        <w:t xml:space="preserve">Stock_2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7"/>
        <w:gridCol w:w="528"/>
        <w:gridCol w:w="1218"/>
        <w:gridCol w:w="528"/>
        <w:gridCol w:w="1218"/>
        <w:gridCol w:w="528"/>
        <w:gridCol w:w="1218"/>
        <w:gridCol w:w="771"/>
        <w:gridCol w:w="771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Multiplier of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2021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2023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2023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2027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2027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2031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2031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Catch 2022 (kt)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Catch 2023 (kt)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3101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2746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2371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FMSY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2798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1806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69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1108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202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164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0.75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3014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2441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1949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76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53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2987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2353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1830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68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70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70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1.25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2962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2271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1719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59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87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85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Risk Tables</dc:title>
  <dc:creator>South Pacific Regional Fisheries Management Organisation</dc:creator>
  <cp:keywords/>
  <dcterms:created xsi:type="dcterms:W3CDTF">2021-09-29T19:15:31Z</dcterms:created>
  <dcterms:modified xsi:type="dcterms:W3CDTF">2021-09-29T19:15:31Z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  <property fmtid="{D5CDD505-2E9C-101B-9397-08002B2CF9AE}" pid="3" name="output">
    <vt:lpwstr/>
  </property>
</Properties>
</file>