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A43" w:rsidRPr="003D1A43" w:rsidRDefault="00B801B5" w:rsidP="003D1A43">
      <w:pPr>
        <w:widowControl w:val="0"/>
        <w:tabs>
          <w:tab w:val="left" w:pos="720"/>
          <w:tab w:val="left" w:pos="8931"/>
        </w:tabs>
        <w:spacing w:after="0" w:line="312" w:lineRule="auto"/>
        <w:ind w:right="-2" w:firstLine="709"/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</w:pPr>
      <w:proofErr w:type="spellStart"/>
      <w:r w:rsidRPr="00B801B5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  <w:t>Екпертні</w:t>
      </w:r>
      <w:proofErr w:type="spellEnd"/>
      <w:r w:rsidRPr="00B801B5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  <w:t xml:space="preserve"> технології оцінювання</w:t>
      </w:r>
      <w:r w:rsidR="003D523A">
        <w:rPr>
          <w:rFonts w:ascii="Times New Roman" w:eastAsia="Times New Roman" w:hAnsi="Times New Roman" w:cs="Times New Roman"/>
          <w:b/>
          <w:i/>
          <w:snapToGrid w:val="0"/>
          <w:sz w:val="28"/>
          <w:szCs w:val="28"/>
          <w:lang w:eastAsia="ru-RU"/>
        </w:rPr>
        <w:t xml:space="preserve"> ознак</w:t>
      </w:r>
    </w:p>
    <w:p w:rsidR="00B801B5" w:rsidRPr="003D1A43" w:rsidRDefault="00B801B5" w:rsidP="003D1A43">
      <w:pPr>
        <w:widowControl w:val="0"/>
        <w:tabs>
          <w:tab w:val="left" w:pos="720"/>
          <w:tab w:val="left" w:pos="8931"/>
        </w:tabs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Кількісна оцінка</w:t>
      </w:r>
      <w:r w:rsidRPr="00B801B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вагомості реляційних зв'язків </w:t>
      </w: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між визначальними класифікаційними ознаками здійснюється на основі експертного рейтингового оцінювання. </w:t>
      </w:r>
      <w:proofErr w:type="spellStart"/>
      <w:r w:rsidR="003D52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Екперти</w:t>
      </w:r>
      <w:proofErr w:type="spellEnd"/>
      <w:r w:rsidR="003D52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оцінюють кожну ознаку окре</w:t>
      </w:r>
      <w:r w:rsidR="009F2C26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мим числом балів виходячи зі сте</w:t>
      </w:r>
      <w:r w:rsidR="003D52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пеня ефективності функціонування СДП. Нижче наведені два методи визначення </w:t>
      </w:r>
      <w:proofErr w:type="spellStart"/>
      <w:r w:rsidR="003D52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узгодженності</w:t>
      </w:r>
      <w:proofErr w:type="spellEnd"/>
      <w:r w:rsidR="003D52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експертів: метод </w:t>
      </w:r>
      <w:proofErr w:type="spellStart"/>
      <w:r w:rsidR="003D52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ранжування</w:t>
      </w:r>
      <w:proofErr w:type="spellEnd"/>
      <w:r w:rsidR="003D523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 та метод парних порівнянь </w:t>
      </w:r>
      <w:r w:rsidR="003D523A" w:rsidRPr="003D1A43">
        <w:rPr>
          <w:rFonts w:ascii="Times New Roman" w:eastAsia="Times New Roman" w:hAnsi="Times New Roman" w:cs="Times New Roman"/>
          <w:snapToGrid w:val="0"/>
          <w:sz w:val="28"/>
          <w:szCs w:val="28"/>
          <w:highlight w:val="yellow"/>
          <w:lang w:eastAsia="ru-RU"/>
        </w:rPr>
        <w:t>[97]</w:t>
      </w:r>
      <w:r w:rsidR="003D523A" w:rsidRPr="003D1A43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.</w:t>
      </w:r>
    </w:p>
    <w:p w:rsidR="003D1A43" w:rsidRDefault="003D1A43" w:rsidP="003D1A43">
      <w:pPr>
        <w:widowControl w:val="0"/>
        <w:tabs>
          <w:tab w:val="left" w:pos="720"/>
        </w:tabs>
        <w:suppressAutoHyphens/>
        <w:spacing w:before="60" w:after="0" w:line="312" w:lineRule="auto"/>
        <w:ind w:right="-2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bookmarkStart w:id="0" w:name="_Toc69703168"/>
      <w:r w:rsidRPr="003D1A43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Мет</w:t>
      </w:r>
      <w:r w:rsidR="003D523A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 xml:space="preserve">од </w:t>
      </w:r>
      <w:proofErr w:type="spellStart"/>
      <w:r w:rsidR="003D523A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ранжуванн</w:t>
      </w:r>
      <w:r w:rsidRPr="003D1A43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я</w:t>
      </w:r>
      <w:bookmarkEnd w:id="0"/>
      <w:proofErr w:type="spellEnd"/>
      <w:r w:rsidRPr="003D1A43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.</w:t>
      </w:r>
      <w:r w:rsidRPr="003D1A4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Припустимо, що ми маємо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11.25pt" fillcolor="window">
            <v:imagedata r:id="rId4" o:title=""/>
          </v:shape>
        </w:objec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експертів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котрі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оц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і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н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ю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ют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ь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n-критер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ії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в. 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Кожен експерт проводить </w:t>
      </w:r>
      <w:proofErr w:type="spellStart"/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ранжування</w:t>
      </w:r>
      <w:proofErr w:type="spellEnd"/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критеріїв шляхом присвоєння номерів від 1 до  </w:t>
      </w:r>
      <w:r w:rsidR="003D523A"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200" w:dyaOrig="220">
          <v:shape id="_x0000_i1079" type="#_x0000_t75" style="width:9.75pt;height:11.25pt" o:ole="" fillcolor="window">
            <v:imagedata r:id="rId5" o:title=""/>
          </v:shape>
          <o:OLEObject Type="Embed" ProgID="Equation.3" ShapeID="_x0000_i1079" DrawAspect="Content" ObjectID="_1492700931" r:id="rId6"/>
        </w:objec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у відповідності зі зменшенням ст</w:t>
      </w:r>
      <w:r w:rsidR="009F2C26"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 w:rsidR="003D523A">
        <w:rPr>
          <w:rFonts w:ascii="Times New Roman" w:eastAsia="Times New Roman" w:hAnsi="Times New Roman" w:cs="Times New Roman"/>
          <w:sz w:val="28"/>
          <w:szCs w:val="28"/>
          <w:lang w:eastAsia="ar-SA"/>
        </w:rPr>
        <w:t>пеня важливості цих критеріїв. Результати зводимо в таблицю 2.1.</w:t>
      </w:r>
    </w:p>
    <w:p w:rsidR="003D1A43" w:rsidRPr="003D1A43" w:rsidRDefault="003D1A43" w:rsidP="003D1A43">
      <w:pPr>
        <w:widowControl w:val="0"/>
        <w:suppressAutoHyphens/>
        <w:autoSpaceDE w:val="0"/>
        <w:autoSpaceDN w:val="0"/>
        <w:adjustRightInd w:val="0"/>
        <w:spacing w:before="80" w:after="0" w:line="312" w:lineRule="auto"/>
        <w:ind w:right="-2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>я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2.1.</w:t>
      </w:r>
    </w:p>
    <w:p w:rsidR="003D1A43" w:rsidRPr="003D1A43" w:rsidRDefault="003D1A43" w:rsidP="003D1A43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tbl>
      <w:tblPr>
        <w:tblW w:w="0" w:type="auto"/>
        <w:tblInd w:w="2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566"/>
        <w:gridCol w:w="566"/>
        <w:gridCol w:w="844"/>
        <w:gridCol w:w="900"/>
        <w:gridCol w:w="720"/>
        <w:gridCol w:w="720"/>
      </w:tblGrid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cantSplit/>
          <w:trHeight w:val="463"/>
        </w:trPr>
        <w:tc>
          <w:tcPr>
            <w:tcW w:w="566" w:type="dxa"/>
            <w:tcBorders>
              <w:top w:val="nil"/>
              <w:left w:val="nil"/>
              <w:bottom w:val="nil"/>
              <w:right w:val="nil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3184" w:type="dxa"/>
            <w:gridSpan w:val="4"/>
            <w:tcBorders>
              <w:left w:val="single" w:sz="4" w:space="0" w:color="auto"/>
            </w:tcBorders>
          </w:tcPr>
          <w:p w:rsidR="003D1A43" w:rsidRPr="003D1A43" w:rsidRDefault="00456876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Ознаки</w: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844" w:type="dxa"/>
            <w:tcBorders>
              <w:left w:val="single" w:sz="4" w:space="0" w:color="auto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90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6"/>
                <w:sz w:val="28"/>
                <w:szCs w:val="28"/>
                <w:lang w:eastAsia="ar-SA"/>
              </w:rPr>
              <w:object w:dxaOrig="220" w:dyaOrig="240">
                <v:shape id="_x0000_i1026" type="#_x0000_t75" style="width:11.25pt;height:12pt" o:ole="" fillcolor="window">
                  <v:imagedata r:id="rId7" o:title=""/>
                </v:shape>
                <o:OLEObject Type="Embed" ProgID="Equation.3" ShapeID="_x0000_i1026" DrawAspect="Content" ObjectID="_1492700932" r:id="rId8"/>
              </w:objec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566" w:type="dxa"/>
            <w:vMerge w:val="restart"/>
            <w:tcBorders>
              <w:top w:val="single" w:sz="4" w:space="0" w:color="auto"/>
            </w:tcBorders>
            <w:textDirection w:val="btLr"/>
          </w:tcPr>
          <w:p w:rsidR="003D1A43" w:rsidRPr="003D1A43" w:rsidRDefault="00456876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Е</w:t>
            </w:r>
            <w:r w:rsidR="003D1A43"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ксперт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</w:t>
            </w:r>
          </w:p>
        </w:tc>
        <w:tc>
          <w:tcPr>
            <w:tcW w:w="566" w:type="dxa"/>
            <w:tcBorders>
              <w:top w:val="single" w:sz="4" w:space="0" w:color="auto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844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40" w:dyaOrig="380">
                <v:shape id="_x0000_i1027" type="#_x0000_t75" style="width:17.25pt;height:18.75pt" o:ole="" fillcolor="window">
                  <v:imagedata r:id="rId9" o:title=""/>
                </v:shape>
                <o:OLEObject Type="Embed" ProgID="Equation.3" ShapeID="_x0000_i1027" DrawAspect="Content" ObjectID="_1492700933" r:id="rId10"/>
              </w:object>
            </w:r>
          </w:p>
        </w:tc>
        <w:tc>
          <w:tcPr>
            <w:tcW w:w="90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60" w:dyaOrig="380">
                <v:shape id="_x0000_i1028" type="#_x0000_t75" style="width:18pt;height:18.75pt" o:ole="" fillcolor="window">
                  <v:imagedata r:id="rId11" o:title=""/>
                </v:shape>
                <o:OLEObject Type="Embed" ProgID="Equation.3" ShapeID="_x0000_i1028" DrawAspect="Content" ObjectID="_1492700934" r:id="rId12"/>
              </w:objec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60" w:dyaOrig="380">
                <v:shape id="_x0000_i1029" type="#_x0000_t75" style="width:18pt;height:18.75pt" o:ole="" fillcolor="window">
                  <v:imagedata r:id="rId13" o:title=""/>
                </v:shape>
                <o:OLEObject Type="Embed" ProgID="Equation.3" ShapeID="_x0000_i1029" DrawAspect="Content" ObjectID="_1492700935" r:id="rId14"/>
              </w:objec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566" w:type="dxa"/>
            <w:vMerge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66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844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60" w:dyaOrig="380">
                <v:shape id="_x0000_i1030" type="#_x0000_t75" style="width:18pt;height:18.75pt" o:ole="" fillcolor="window">
                  <v:imagedata r:id="rId15" o:title=""/>
                </v:shape>
                <o:OLEObject Type="Embed" ProgID="Equation.3" ShapeID="_x0000_i1030" DrawAspect="Content" ObjectID="_1492700936" r:id="rId16"/>
              </w:object>
            </w:r>
          </w:p>
        </w:tc>
        <w:tc>
          <w:tcPr>
            <w:tcW w:w="90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80" w:dyaOrig="380">
                <v:shape id="_x0000_i1031" type="#_x0000_t75" style="width:18.75pt;height:18.75pt" o:ole="" fillcolor="window">
                  <v:imagedata r:id="rId17" o:title=""/>
                </v:shape>
                <o:OLEObject Type="Embed" ProgID="Equation.3" ShapeID="_x0000_i1031" DrawAspect="Content" ObjectID="_1492700937" r:id="rId18"/>
              </w:objec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80" w:dyaOrig="380">
                <v:shape id="_x0000_i1032" type="#_x0000_t75" style="width:18.75pt;height:18.75pt" o:ole="" fillcolor="window">
                  <v:imagedata r:id="rId19" o:title=""/>
                </v:shape>
                <o:OLEObject Type="Embed" ProgID="Equation.3" ShapeID="_x0000_i1032" DrawAspect="Content" ObjectID="_1492700938" r:id="rId20"/>
              </w:objec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cantSplit/>
          <w:trHeight w:val="323"/>
        </w:trPr>
        <w:tc>
          <w:tcPr>
            <w:tcW w:w="566" w:type="dxa"/>
            <w:vMerge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566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  <w:tc>
          <w:tcPr>
            <w:tcW w:w="844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  <w:tc>
          <w:tcPr>
            <w:tcW w:w="90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cantSplit/>
          <w:trHeight w:val="306"/>
        </w:trPr>
        <w:tc>
          <w:tcPr>
            <w:tcW w:w="566" w:type="dxa"/>
            <w:vMerge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ar-SA"/>
              </w:rPr>
            </w:pPr>
          </w:p>
        </w:tc>
        <w:tc>
          <w:tcPr>
            <w:tcW w:w="566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6"/>
                <w:sz w:val="28"/>
                <w:szCs w:val="28"/>
                <w:lang w:eastAsia="ar-SA"/>
              </w:rPr>
              <w:object w:dxaOrig="279" w:dyaOrig="240">
                <v:shape id="_x0000_i1033" type="#_x0000_t75" style="width:10.5pt;height:9pt" o:ole="" fillcolor="window">
                  <v:imagedata r:id="rId21" o:title=""/>
                </v:shape>
                <o:OLEObject Type="Embed" ProgID="Equation.3" ShapeID="_x0000_i1033" DrawAspect="Content" ObjectID="_1492700939" r:id="rId22"/>
              </w:object>
            </w:r>
          </w:p>
        </w:tc>
        <w:tc>
          <w:tcPr>
            <w:tcW w:w="844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400" w:dyaOrig="380">
                <v:shape id="_x0000_i1034" type="#_x0000_t75" style="width:20.25pt;height:18.75pt" o:ole="" fillcolor="window">
                  <v:imagedata r:id="rId23" o:title=""/>
                </v:shape>
                <o:OLEObject Type="Embed" ProgID="Equation.3" ShapeID="_x0000_i1034" DrawAspect="Content" ObjectID="_1492700940" r:id="rId24"/>
              </w:object>
            </w:r>
          </w:p>
        </w:tc>
        <w:tc>
          <w:tcPr>
            <w:tcW w:w="90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420" w:dyaOrig="380">
                <v:shape id="_x0000_i1035" type="#_x0000_t75" style="width:21pt;height:18.75pt" o:ole="" fillcolor="window">
                  <v:imagedata r:id="rId25" o:title=""/>
                </v:shape>
                <o:OLEObject Type="Embed" ProgID="Equation.3" ShapeID="_x0000_i1035" DrawAspect="Content" ObjectID="_1492700941" r:id="rId26"/>
              </w:objec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…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420" w:dyaOrig="380">
                <v:shape id="_x0000_i1036" type="#_x0000_t75" style="width:21pt;height:18.75pt" o:ole="" fillcolor="window">
                  <v:imagedata r:id="rId27" o:title=""/>
                </v:shape>
                <o:OLEObject Type="Embed" ProgID="Equation.3" ShapeID="_x0000_i1036" DrawAspect="Content" ObjectID="_1492700942" r:id="rId28"/>
              </w:object>
            </w:r>
          </w:p>
        </w:tc>
      </w:tr>
    </w:tbl>
    <w:p w:rsidR="003D1A43" w:rsidRPr="003D1A43" w:rsidRDefault="003D1A43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D1A43" w:rsidRPr="003D1A43" w:rsidRDefault="00456876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Тут</w:t>
      </w:r>
      <w:r w:rsidR="003D1A43" w:rsidRPr="003D1A4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i/>
          <w:position w:val="-16"/>
          <w:sz w:val="28"/>
          <w:szCs w:val="28"/>
          <w:lang w:eastAsia="ar-SA"/>
        </w:rPr>
        <w:object w:dxaOrig="300" w:dyaOrig="420">
          <v:shape id="_x0000_i1037" type="#_x0000_t75" style="width:15pt;height:21pt" o:ole="" fillcolor="window">
            <v:imagedata r:id="rId29" o:title=""/>
          </v:shape>
          <o:OLEObject Type="Embed" ProgID="Equation.3" ShapeID="_x0000_i1037" DrawAspect="Content" ObjectID="_1492700943" r:id="rId30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– номер, кот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и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й </w:t>
      </w:r>
      <w:r w:rsidR="003D1A43" w:rsidRPr="003D1A43">
        <w:rPr>
          <w:rFonts w:ascii="Times New Roman" w:eastAsia="Times New Roman" w:hAnsi="Times New Roman" w:cs="Times New Roman"/>
          <w:i/>
          <w:position w:val="-6"/>
          <w:sz w:val="28"/>
          <w:szCs w:val="28"/>
          <w:lang w:eastAsia="ar-SA"/>
        </w:rPr>
        <w:object w:dxaOrig="139" w:dyaOrig="260">
          <v:shape id="_x0000_i1038" type="#_x0000_t75" style="width:6.75pt;height:12.75pt" o:ole="" fillcolor="window">
            <v:imagedata r:id="rId31" o:title=""/>
          </v:shape>
          <o:OLEObject Type="Embed" ProgID="Equation.3" ShapeID="_x0000_i1038" DrawAspect="Content" ObjectID="_1492700944" r:id="rId32"/>
        </w:objec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–й експерт присвоїв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i/>
          <w:position w:val="-10"/>
          <w:sz w:val="28"/>
          <w:szCs w:val="28"/>
          <w:lang w:eastAsia="ar-SA"/>
        </w:rPr>
        <w:object w:dxaOrig="200" w:dyaOrig="300">
          <v:shape id="_x0000_i1039" type="#_x0000_t75" style="width:9.75pt;height:15pt" o:ole="" fillcolor="window">
            <v:imagedata r:id="rId33" o:title=""/>
          </v:shape>
          <o:OLEObject Type="Embed" ProgID="Equation.3" ShapeID="_x0000_i1039" DrawAspect="Content" ObjectID="_1492700945" r:id="rId34"/>
        </w:object>
      </w:r>
      <w:proofErr w:type="spellStart"/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–му</w:t>
      </w:r>
      <w:proofErr w:type="spellEnd"/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критер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ію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подальшій роботі зручно перерахувати цю таблицю, так щоб присвоїти більш важливому критерію більше значення </w:t>
      </w:r>
      <w:r w:rsidR="003D1A43" w:rsidRPr="003D1A43">
        <w:rPr>
          <w:rFonts w:ascii="Times New Roman" w:eastAsia="Times New Roman" w:hAnsi="Times New Roman" w:cs="Times New Roman"/>
          <w:position w:val="-16"/>
          <w:sz w:val="28"/>
          <w:szCs w:val="28"/>
          <w:lang w:eastAsia="ar-SA"/>
        </w:rPr>
        <w:object w:dxaOrig="3600" w:dyaOrig="420">
          <v:shape id="_x0000_i1040" type="#_x0000_t75" style="width:180pt;height:21pt" o:ole="" fillcolor="window">
            <v:imagedata r:id="rId35" o:title=""/>
          </v:shape>
          <o:OLEObject Type="Embed" ProgID="Equation.3" ShapeID="_x0000_i1040" DrawAspect="Content" ObjectID="_1492700946" r:id="rId36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Введемо нові вагові коефіцієнти</w:t>
      </w:r>
      <w:r w:rsidR="003D1A43" w:rsidRPr="003D1A43">
        <w:rPr>
          <w:rFonts w:ascii="Times New Roman" w:eastAsia="Times New Roman" w:hAnsi="Times New Roman" w:cs="Times New Roman"/>
          <w:position w:val="-16"/>
          <w:sz w:val="28"/>
          <w:szCs w:val="28"/>
          <w:lang w:eastAsia="ar-SA"/>
        </w:rPr>
        <w:object w:dxaOrig="1260" w:dyaOrig="420">
          <v:shape id="_x0000_i1041" type="#_x0000_t75" style="width:63pt;height:21pt" o:ole="" fillcolor="window">
            <v:imagedata r:id="rId37" o:title=""/>
          </v:shape>
          <o:OLEObject Type="Embed" ProgID="Equation.3" ShapeID="_x0000_i1041" DrawAspect="Content" ObjectID="_1492700947" r:id="rId38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Тепер найбільше важливий критерій має оцінку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n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-1, а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найменш важливий 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– 0.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Вагові коефіцієнти в адитивному критерії визначаються наступним чином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</w:t>
      </w:r>
      <w:r w:rsidR="003D1A43" w:rsidRPr="003D1A43">
        <w:rPr>
          <w:rFonts w:ascii="Times New Roman" w:eastAsia="Times New Roman" w:hAnsi="Times New Roman" w:cs="Times New Roman"/>
          <w:position w:val="-72"/>
          <w:sz w:val="28"/>
          <w:szCs w:val="28"/>
          <w:lang w:eastAsia="ar-SA"/>
        </w:rPr>
        <w:object w:dxaOrig="1579" w:dyaOrig="1540">
          <v:shape id="_x0000_i1042" type="#_x0000_t75" style="width:78.75pt;height:77.25pt" o:ole="" fillcolor="window">
            <v:imagedata r:id="rId39" o:title=""/>
          </v:shape>
          <o:OLEObject Type="Embed" ProgID="Equation.3" ShapeID="_x0000_i1042" DrawAspect="Content" ObjectID="_1492700948" r:id="rId40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3D1A43" w:rsidRPr="003D1A43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500" w:dyaOrig="380">
          <v:shape id="_x0000_i1043" type="#_x0000_t75" style="width:75pt;height:18.75pt" o:ole="" fillcolor="window">
            <v:imagedata r:id="rId41" o:title=""/>
          </v:shape>
          <o:OLEObject Type="Embed" ProgID="Equation.3" ShapeID="_x0000_i1043" DrawAspect="Content" ObjectID="_1492700949" r:id="rId42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D1A43" w:rsidRPr="003D1A43" w:rsidRDefault="009F2C26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Сте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>пінь узгодженості результатів роботи експертів визначається коефіцієнтом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:rsidR="003D1A43" w:rsidRPr="003D1A43" w:rsidRDefault="003D1A43" w:rsidP="003D1A43">
      <w:pPr>
        <w:widowControl w:val="0"/>
        <w:tabs>
          <w:tab w:val="left" w:pos="720"/>
        </w:tabs>
        <w:suppressAutoHyphens/>
        <w:spacing w:after="0" w:line="312" w:lineRule="auto"/>
        <w:ind w:left="2124"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D1A43">
        <w:rPr>
          <w:rFonts w:ascii="Times New Roman" w:eastAsia="Times New Roman" w:hAnsi="Times New Roman" w:cs="Times New Roman"/>
          <w:position w:val="-32"/>
          <w:sz w:val="28"/>
          <w:szCs w:val="28"/>
          <w:lang w:eastAsia="ar-SA"/>
        </w:rPr>
        <w:object w:dxaOrig="1740" w:dyaOrig="760">
          <v:shape id="_x0000_i1044" type="#_x0000_t75" style="width:87pt;height:38.25pt" fillcolor="window">
            <v:imagedata r:id="rId43" o:title=""/>
          </v:shape>
        </w:objec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</w:p>
    <w:p w:rsidR="003D1A43" w:rsidRPr="003D1A43" w:rsidRDefault="003D1A43" w:rsidP="003D1A43">
      <w:pPr>
        <w:widowControl w:val="0"/>
        <w:tabs>
          <w:tab w:val="left" w:pos="720"/>
        </w:tabs>
        <w:suppressAutoHyphens/>
        <w:spacing w:after="0" w:line="312" w:lineRule="auto"/>
        <w:ind w:right="-2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де: </w:t>
      </w:r>
      <w:r w:rsidRPr="003D1A43">
        <w:rPr>
          <w:rFonts w:ascii="Times New Roman" w:eastAsia="Times New Roman" w:hAnsi="Times New Roman" w:cs="Times New Roman"/>
          <w:position w:val="-36"/>
          <w:sz w:val="28"/>
          <w:szCs w:val="28"/>
          <w:lang w:eastAsia="ar-SA"/>
        </w:rPr>
        <w:object w:dxaOrig="1120" w:dyaOrig="820">
          <v:shape id="_x0000_i1045" type="#_x0000_t75" style="width:56.25pt;height:41.25pt" o:ole="" fillcolor="window">
            <v:imagedata r:id="rId44" o:title=""/>
          </v:shape>
          <o:OLEObject Type="Embed" ProgID="Equation.3" ShapeID="_x0000_i1045" DrawAspect="Content" ObjectID="_1492700950" r:id="rId45"/>
        </w:objec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3D1A43">
        <w:rPr>
          <w:rFonts w:ascii="Times New Roman" w:eastAsia="Times New Roman" w:hAnsi="Times New Roman" w:cs="Times New Roman"/>
          <w:position w:val="-32"/>
          <w:sz w:val="28"/>
          <w:szCs w:val="28"/>
          <w:lang w:eastAsia="ar-SA"/>
        </w:rPr>
        <w:object w:dxaOrig="2700" w:dyaOrig="780">
          <v:shape id="_x0000_i1046" type="#_x0000_t75" style="width:135pt;height:39pt" o:ole="" fillcolor="window">
            <v:imagedata r:id="rId46" o:title=""/>
          </v:shape>
          <o:OLEObject Type="Embed" ProgID="Equation.3" ShapeID="_x0000_i1046" DrawAspect="Content" ObjectID="_1492700951" r:id="rId47"/>
        </w:objec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Pr="003D1A43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480" w:dyaOrig="380">
          <v:shape id="_x0000_i1047" type="#_x0000_t75" style="width:74.25pt;height:18.75pt" o:ole="" fillcolor="window">
            <v:imagedata r:id="rId48" o:title=""/>
          </v:shape>
          <o:OLEObject Type="Embed" ProgID="Equation.3" ShapeID="_x0000_i1047" DrawAspect="Content" ObjectID="_1492700952" r:id="rId49"/>
        </w:objec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D1A43" w:rsidRPr="003D1A43" w:rsidRDefault="003D1A43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Значен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>н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я </w:t>
      </w:r>
      <w:r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260" w:dyaOrig="240">
          <v:shape id="_x0000_i1048" type="#_x0000_t75" style="width:12.75pt;height:12pt" o:ole="" fillcolor="window">
            <v:imagedata r:id="rId50" o:title=""/>
          </v:shape>
          <o:OLEObject Type="Embed" ProgID="Equation.3" ShapeID="_x0000_i1048" DrawAspect="Content" ObjectID="_1492700953" r:id="rId51"/>
        </w:objec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зм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>і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н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>ю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ют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>ь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ся в 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межах </w:t>
      </w:r>
      <w:r w:rsidRPr="003D1A43">
        <w:rPr>
          <w:rFonts w:ascii="Times New Roman" w:eastAsia="Times New Roman" w:hAnsi="Times New Roman" w:cs="Times New Roman"/>
          <w:position w:val="-14"/>
          <w:sz w:val="28"/>
          <w:szCs w:val="28"/>
          <w:lang w:eastAsia="ar-SA"/>
        </w:rPr>
        <w:object w:dxaOrig="1040" w:dyaOrig="420">
          <v:shape id="_x0000_i1049" type="#_x0000_t75" style="width:51.75pt;height:21pt" o:ole="" fillcolor="window">
            <v:imagedata r:id="rId52" o:title=""/>
          </v:shape>
          <o:OLEObject Type="Embed" ProgID="Equation.3" ShapeID="_x0000_i1049" DrawAspect="Content" ObjectID="_1492700954" r:id="rId53"/>
        </w:object>
      </w:r>
    </w:p>
    <w:p w:rsidR="003D1A43" w:rsidRPr="003D1A43" w:rsidRDefault="00456876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Якщо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  <w:r w:rsidR="003D1A43"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620" w:dyaOrig="300">
          <v:shape id="_x0000_i1050" type="#_x0000_t75" style="width:30.75pt;height:15pt" o:ole="" fillcolor="window">
            <v:imagedata r:id="rId54" o:title=""/>
          </v:shape>
          <o:OLEObject Type="Embed" ProgID="Equation.3" ShapeID="_x0000_i1050" DrawAspect="Content" ObjectID="_1492700955" r:id="rId55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усі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експерти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дают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ь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однаков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оц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нки; </w:t>
      </w:r>
      <w:r w:rsidR="003D1A43"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660" w:dyaOrig="300">
          <v:shape id="_x0000_i1051" type="#_x0000_t75" style="width:33pt;height:15pt" o:ole="" fillcolor="window">
            <v:imagedata r:id="rId56" o:title=""/>
          </v:shape>
          <o:OLEObject Type="Embed" ProgID="Equation.3" ShapeID="_x0000_i1051" DrawAspect="Content" ObjectID="_1492700956" r:id="rId57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думки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е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ксперт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в не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узгоджені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. В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залежності від величини коефіцієнта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260" w:dyaOrig="240">
          <v:shape id="_x0000_i1052" type="#_x0000_t75" style="width:12.75pt;height:12pt" o:ole="" fillcolor="window">
            <v:imagedata r:id="rId58" o:title=""/>
          </v:shape>
          <o:OLEObject Type="Embed" ProgID="Equation.3" ShapeID="_x0000_i1052" DrawAspect="Content" ObjectID="_1492700957" r:id="rId59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результати оцінки критеріїв або приймаються або відхиляються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D1A43" w:rsidRPr="00B801B5" w:rsidRDefault="003D1A43" w:rsidP="00456876">
      <w:pPr>
        <w:widowControl w:val="0"/>
        <w:tabs>
          <w:tab w:val="left" w:pos="720"/>
        </w:tabs>
        <w:suppressAutoHyphens/>
        <w:spacing w:before="60" w:after="0" w:line="312" w:lineRule="auto"/>
        <w:ind w:right="-2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bookmarkStart w:id="1" w:name="_Toc69703169"/>
      <w:r w:rsidRPr="003D1A43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Метод парн</w:t>
      </w:r>
      <w:r w:rsidR="00456876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и</w:t>
      </w:r>
      <w:r w:rsidRPr="003D1A43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 xml:space="preserve">х </w:t>
      </w:r>
      <w:r w:rsidR="00456876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порівнянь</w:t>
      </w:r>
      <w:bookmarkEnd w:id="1"/>
      <w:r w:rsidRPr="003D1A43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.</w:t>
      </w:r>
      <w:r w:rsidRPr="003D1A4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>Цей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метод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застосовується коли експерти не в змозі оцінити важливість ознаки у балах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цьому випадку кожен </w:t>
      </w:r>
      <w:r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200" w:dyaOrig="279">
          <v:shape id="_x0000_i1053" type="#_x0000_t75" style="width:9.75pt;height:14.25pt" o:ole="" fillcolor="window">
            <v:imagedata r:id="rId60" o:title=""/>
          </v:shape>
          <o:OLEObject Type="Embed" ProgID="Equation.3" ShapeID="_x0000_i1053" DrawAspect="Content" ObjectID="_1492700958" r:id="rId61"/>
        </w:objec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-й</w:t>
      </w:r>
      <w:r w:rsidR="00456876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експерт заповнює наступну таблицю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2.2.:</w:t>
      </w:r>
    </w:p>
    <w:p w:rsidR="003D1A43" w:rsidRPr="003D1A43" w:rsidRDefault="003D1A43" w:rsidP="003D1A43">
      <w:pPr>
        <w:widowControl w:val="0"/>
        <w:suppressAutoHyphens/>
        <w:autoSpaceDE w:val="0"/>
        <w:autoSpaceDN w:val="0"/>
        <w:adjustRightInd w:val="0"/>
        <w:spacing w:before="80" w:after="0" w:line="312" w:lineRule="auto"/>
        <w:ind w:right="-2"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Таблица</w:t>
      </w:r>
      <w:proofErr w:type="spellEnd"/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2.2.</w:t>
      </w:r>
    </w:p>
    <w:p w:rsidR="003D1A43" w:rsidRPr="003D1A43" w:rsidRDefault="003D1A43" w:rsidP="003D1A43">
      <w:pPr>
        <w:suppressAutoHyphen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ar-SA"/>
        </w:rPr>
      </w:pPr>
    </w:p>
    <w:tbl>
      <w:tblPr>
        <w:tblW w:w="0" w:type="auto"/>
        <w:tblInd w:w="226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720"/>
        <w:gridCol w:w="672"/>
        <w:gridCol w:w="720"/>
        <w:gridCol w:w="768"/>
        <w:gridCol w:w="720"/>
      </w:tblGrid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672" w:type="dxa"/>
            <w:tcBorders>
              <w:left w:val="single" w:sz="4" w:space="0" w:color="auto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768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ar-SA"/>
              </w:rPr>
              <w:t>j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6"/>
                <w:sz w:val="28"/>
                <w:szCs w:val="28"/>
                <w:lang w:eastAsia="ar-SA"/>
              </w:rPr>
              <w:object w:dxaOrig="220" w:dyaOrig="240">
                <v:shape id="_x0000_i1054" type="#_x0000_t75" style="width:11.25pt;height:12pt" o:ole="" fillcolor="window">
                  <v:imagedata r:id="rId62" o:title=""/>
                </v:shape>
                <o:OLEObject Type="Embed" ProgID="Equation.3" ShapeID="_x0000_i1054" DrawAspect="Content" ObjectID="_1492700959" r:id="rId63"/>
              </w:objec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720" w:type="dxa"/>
            <w:tcBorders>
              <w:top w:val="single" w:sz="4" w:space="0" w:color="auto"/>
            </w:tcBorders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1</w:t>
            </w:r>
          </w:p>
        </w:tc>
        <w:tc>
          <w:tcPr>
            <w:tcW w:w="672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20" w:dyaOrig="360">
                <v:shape id="_x0000_i1055" type="#_x0000_t75" style="width:15.75pt;height:18pt" o:ole="" fillcolor="window">
                  <v:imagedata r:id="rId64" o:title=""/>
                </v:shape>
                <o:OLEObject Type="Embed" ProgID="Equation.3" ShapeID="_x0000_i1055" DrawAspect="Content" ObjectID="_1492700960" r:id="rId65"/>
              </w:objec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60" w:dyaOrig="380">
                <v:shape id="_x0000_i1056" type="#_x0000_t75" style="width:18pt;height:18.75pt" o:ole="" fillcolor="window">
                  <v:imagedata r:id="rId66" o:title=""/>
                </v:shape>
                <o:OLEObject Type="Embed" ProgID="Equation.3" ShapeID="_x0000_i1056" DrawAspect="Content" ObjectID="_1492700961" r:id="rId67"/>
              </w:object>
            </w:r>
          </w:p>
        </w:tc>
        <w:tc>
          <w:tcPr>
            <w:tcW w:w="768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. .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60" w:dyaOrig="380">
                <v:shape id="_x0000_i1057" type="#_x0000_t75" style="width:18pt;height:18.75pt" o:ole="" fillcolor="window">
                  <v:imagedata r:id="rId68" o:title=""/>
                </v:shape>
                <o:OLEObject Type="Embed" ProgID="Equation.3" ShapeID="_x0000_i1057" DrawAspect="Content" ObjectID="_1492700962" r:id="rId69"/>
              </w:objec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2</w:t>
            </w:r>
          </w:p>
        </w:tc>
        <w:tc>
          <w:tcPr>
            <w:tcW w:w="672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60" w:dyaOrig="380">
                <v:shape id="_x0000_i1058" type="#_x0000_t75" style="width:18pt;height:18.75pt" o:ole="" fillcolor="window">
                  <v:imagedata r:id="rId70" o:title=""/>
                </v:shape>
                <o:OLEObject Type="Embed" ProgID="Equation.3" ShapeID="_x0000_i1058" DrawAspect="Content" ObjectID="_1492700963" r:id="rId71"/>
              </w:objec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80" w:dyaOrig="380">
                <v:shape id="_x0000_i1059" type="#_x0000_t75" style="width:18.75pt;height:18.75pt" o:ole="" fillcolor="window">
                  <v:imagedata r:id="rId72" o:title=""/>
                </v:shape>
                <o:OLEObject Type="Embed" ProgID="Equation.3" ShapeID="_x0000_i1059" DrawAspect="Content" ObjectID="_1492700964" r:id="rId73"/>
              </w:object>
            </w:r>
          </w:p>
        </w:tc>
        <w:tc>
          <w:tcPr>
            <w:tcW w:w="768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. .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400" w:dyaOrig="380">
                <v:shape id="_x0000_i1060" type="#_x0000_t75" style="width:20.25pt;height:18.75pt" o:ole="" fillcolor="window">
                  <v:imagedata r:id="rId74" o:title=""/>
                </v:shape>
                <o:OLEObject Type="Embed" ProgID="Equation.3" ShapeID="_x0000_i1060" DrawAspect="Content" ObjectID="_1492700965" r:id="rId75"/>
              </w:objec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trHeight w:val="292"/>
        </w:trPr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ar-SA"/>
              </w:rPr>
              <w:t>i</w:t>
            </w:r>
          </w:p>
        </w:tc>
        <w:tc>
          <w:tcPr>
            <w:tcW w:w="672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. .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. .</w:t>
            </w:r>
          </w:p>
        </w:tc>
        <w:tc>
          <w:tcPr>
            <w:tcW w:w="768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. .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. . . </w:t>
            </w:r>
          </w:p>
        </w:tc>
      </w:tr>
      <w:tr w:rsidR="003D1A43" w:rsidRPr="003D1A43" w:rsidTr="00021ED8">
        <w:tblPrEx>
          <w:tblCellMar>
            <w:top w:w="0" w:type="dxa"/>
            <w:bottom w:w="0" w:type="dxa"/>
          </w:tblCellMar>
        </w:tblPrEx>
        <w:trPr>
          <w:trHeight w:val="277"/>
        </w:trPr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6"/>
                <w:sz w:val="28"/>
                <w:szCs w:val="28"/>
                <w:lang w:eastAsia="ar-SA"/>
              </w:rPr>
              <w:object w:dxaOrig="200" w:dyaOrig="220">
                <v:shape id="_x0000_i1061" type="#_x0000_t75" style="width:9.75pt;height:10.5pt" o:ole="" fillcolor="window">
                  <v:imagedata r:id="rId76" o:title=""/>
                </v:shape>
                <o:OLEObject Type="Embed" ProgID="Equation.3" ShapeID="_x0000_i1061" DrawAspect="Content" ObjectID="_1492700966" r:id="rId77"/>
              </w:object>
            </w:r>
          </w:p>
        </w:tc>
        <w:tc>
          <w:tcPr>
            <w:tcW w:w="672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60" w:dyaOrig="380">
                <v:shape id="_x0000_i1062" type="#_x0000_t75" style="width:18pt;height:18.75pt" o:ole="" fillcolor="window">
                  <v:imagedata r:id="rId78" o:title=""/>
                </v:shape>
                <o:OLEObject Type="Embed" ProgID="Equation.3" ShapeID="_x0000_i1062" DrawAspect="Content" ObjectID="_1492700967" r:id="rId79"/>
              </w:objec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400" w:dyaOrig="380">
                <v:shape id="_x0000_i1063" type="#_x0000_t75" style="width:18.75pt;height:18pt" o:ole="" fillcolor="window">
                  <v:imagedata r:id="rId80" o:title=""/>
                </v:shape>
                <o:OLEObject Type="Embed" ProgID="Equation.3" ShapeID="_x0000_i1063" DrawAspect="Content" ObjectID="_1492700968" r:id="rId81"/>
              </w:object>
            </w:r>
          </w:p>
        </w:tc>
        <w:tc>
          <w:tcPr>
            <w:tcW w:w="768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. . .</w:t>
            </w:r>
          </w:p>
        </w:tc>
        <w:tc>
          <w:tcPr>
            <w:tcW w:w="720" w:type="dxa"/>
          </w:tcPr>
          <w:p w:rsidR="003D1A43" w:rsidRPr="003D1A43" w:rsidRDefault="003D1A43" w:rsidP="003D1A43">
            <w:pPr>
              <w:widowControl w:val="0"/>
              <w:tabs>
                <w:tab w:val="left" w:pos="720"/>
              </w:tabs>
              <w:suppressAutoHyphens/>
              <w:spacing w:after="0" w:line="312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ar-SA"/>
              </w:rPr>
            </w:pPr>
            <w:r w:rsidRPr="003D1A43">
              <w:rPr>
                <w:rFonts w:ascii="Times New Roman" w:eastAsia="Times New Roman" w:hAnsi="Times New Roman" w:cs="Times New Roman"/>
                <w:i/>
                <w:position w:val="-12"/>
                <w:sz w:val="28"/>
                <w:szCs w:val="28"/>
                <w:lang w:eastAsia="ar-SA"/>
              </w:rPr>
              <w:object w:dxaOrig="380" w:dyaOrig="380">
                <v:shape id="_x0000_i1064" type="#_x0000_t75" style="width:18pt;height:18pt" o:ole="" fillcolor="window">
                  <v:imagedata r:id="rId82" o:title=""/>
                </v:shape>
                <o:OLEObject Type="Embed" ProgID="Equation.3" ShapeID="_x0000_i1064" DrawAspect="Content" ObjectID="_1492700969" r:id="rId83"/>
              </w:object>
            </w:r>
          </w:p>
        </w:tc>
      </w:tr>
    </w:tbl>
    <w:p w:rsidR="003D1A43" w:rsidRPr="00B801B5" w:rsidRDefault="003D1A43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:rsidR="003D1A43" w:rsidRPr="003D1A43" w:rsidRDefault="00456876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Тут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position w:val="-16"/>
          <w:sz w:val="28"/>
          <w:szCs w:val="28"/>
          <w:lang w:eastAsia="ar-SA"/>
        </w:rPr>
        <w:object w:dxaOrig="700" w:dyaOrig="460">
          <v:shape id="_x0000_i1065" type="#_x0000_t75" style="width:35.25pt;height:23.25pt" o:ole="" fillcolor="window">
            <v:imagedata r:id="rId84" o:title=""/>
          </v:shape>
          <o:OLEObject Type="Embed" ProgID="Equation.3" ShapeID="_x0000_i1065" DrawAspect="Content" ObjectID="_1492700970" r:id="rId85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 w:rsidR="003D1A43" w:rsidRPr="003D1A43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4700" w:dyaOrig="380">
          <v:shape id="_x0000_i1066" type="#_x0000_t75" style="width:234.75pt;height:18.75pt" o:ole="" fillcolor="window">
            <v:imagedata r:id="rId86" o:title=""/>
          </v:shape>
          <o:OLEObject Type="Embed" ProgID="Equation.3" ShapeID="_x0000_i1066" DrawAspect="Content" ObjectID="_1492700971" r:id="rId87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якщо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i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-й критер</w:t>
      </w:r>
      <w:r w:rsidR="00A128B8">
        <w:rPr>
          <w:rFonts w:ascii="Times New Roman" w:eastAsia="Times New Roman" w:hAnsi="Times New Roman" w:cs="Times New Roman"/>
          <w:sz w:val="28"/>
          <w:szCs w:val="28"/>
          <w:lang w:eastAsia="ar-SA"/>
        </w:rPr>
        <w:t>ій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A128B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має перевагу над  </w:t>
      </w:r>
      <w:r w:rsidR="003D1A43" w:rsidRPr="003D1A4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j-</w:t>
      </w:r>
      <w:r w:rsidR="00A128B8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м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критер</w:t>
      </w:r>
      <w:r w:rsidR="00A128B8">
        <w:rPr>
          <w:rFonts w:ascii="Times New Roman" w:eastAsia="Times New Roman" w:hAnsi="Times New Roman" w:cs="Times New Roman"/>
          <w:sz w:val="28"/>
          <w:szCs w:val="28"/>
          <w:lang w:eastAsia="ar-SA"/>
        </w:rPr>
        <w:t>ієм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3D1A43" w:rsidRPr="003D1A43">
        <w:rPr>
          <w:rFonts w:ascii="Times New Roman" w:eastAsia="Times New Roman" w:hAnsi="Times New Roman" w:cs="Times New Roman"/>
          <w:position w:val="-16"/>
          <w:sz w:val="28"/>
          <w:szCs w:val="28"/>
          <w:lang w:eastAsia="ar-SA"/>
        </w:rPr>
        <w:object w:dxaOrig="740" w:dyaOrig="460">
          <v:shape id="_x0000_i1067" type="#_x0000_t75" style="width:36.75pt;height:23.25pt" o:ole="" fillcolor="window">
            <v:imagedata r:id="rId88" o:title=""/>
          </v:shape>
          <o:OLEObject Type="Embed" ProgID="Equation.3" ShapeID="_x0000_i1067" DrawAspect="Content" ObjectID="_1492700972" r:id="rId89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в </w:t>
      </w:r>
      <w:r w:rsidR="00A128B8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протилежному випадку</w:t>
      </w:r>
      <w:r w:rsidR="003D1A43" w:rsidRPr="003D1A4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.</w:t>
      </w:r>
    </w:p>
    <w:p w:rsidR="003D1A43" w:rsidRPr="003D1A43" w:rsidRDefault="00A128B8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Для кожного експерта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визначаєм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таку таблицю, тобто всього </w:t>
      </w:r>
      <w:r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260" w:dyaOrig="220">
          <v:shape id="_x0000_i1080" type="#_x0000_t75" style="width:12.75pt;height:11.25pt" o:ole="" fillcolor="window">
            <v:imagedata r:id="rId90" o:title=""/>
          </v:shape>
          <o:OLEObject Type="Embed" ProgID="Equation.DSMT4" ShapeID="_x0000_i1080" DrawAspect="Content" ObjectID="_1492700973" r:id="rId91"/>
        </w:object>
      </w:r>
      <w:r w:rsidRPr="003D1A4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</w:t>
      </w:r>
      <w:r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ь. Далі здійснюється об'єднання таблиць в одну шляхом сумування чисел у відповідних клітинках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  <w:r w:rsidR="003D1A43" w:rsidRPr="003D1A43">
        <w:rPr>
          <w:rFonts w:ascii="Times New Roman" w:eastAsia="Times New Roman" w:hAnsi="Times New Roman" w:cs="Times New Roman"/>
          <w:position w:val="-32"/>
          <w:sz w:val="28"/>
          <w:szCs w:val="28"/>
          <w:lang w:eastAsia="ar-SA"/>
        </w:rPr>
        <w:object w:dxaOrig="1180" w:dyaOrig="780">
          <v:shape id="_x0000_i1068" type="#_x0000_t75" style="width:59.25pt;height:39pt" o:ole="" fillcolor="window">
            <v:imagedata r:id="rId92" o:title=""/>
          </v:shape>
          <o:OLEObject Type="Embed" ProgID="Equation.3" ShapeID="_x0000_i1068" DrawAspect="Content" ObjectID="_1492700974" r:id="rId93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D1A43" w:rsidRPr="003D1A43" w:rsidRDefault="00A128B8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Визначимо вагові коефіцієнти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</w:t>
      </w:r>
      <w:r w:rsidR="003D1A43" w:rsidRPr="003D1A43">
        <w:rPr>
          <w:rFonts w:ascii="Times New Roman" w:eastAsia="Times New Roman" w:hAnsi="Times New Roman" w:cs="Times New Roman"/>
          <w:position w:val="-72"/>
          <w:sz w:val="28"/>
          <w:szCs w:val="28"/>
          <w:lang w:eastAsia="ar-SA"/>
        </w:rPr>
        <w:object w:dxaOrig="1540" w:dyaOrig="1579">
          <v:shape id="_x0000_i1069" type="#_x0000_t75" style="width:77.25pt;height:78.75pt" o:ole="" fillcolor="window">
            <v:imagedata r:id="rId94" o:title=""/>
          </v:shape>
          <o:OLEObject Type="Embed" ProgID="Equation.3" ShapeID="_x0000_i1069" DrawAspect="Content" ObjectID="_1492700975" r:id="rId95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 w:rsidR="003D1A43" w:rsidRPr="003D1A43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740" w:dyaOrig="380">
          <v:shape id="_x0000_i1070" type="#_x0000_t75" style="width:87pt;height:18.75pt" o:ole="" fillcolor="window">
            <v:imagedata r:id="rId96" o:title=""/>
          </v:shape>
          <o:OLEObject Type="Embed" ProgID="Equation.3" ShapeID="_x0000_i1070" DrawAspect="Content" ObjectID="_1492700976" r:id="rId97"/>
        </w:object>
      </w:r>
    </w:p>
    <w:p w:rsidR="003D1A43" w:rsidRPr="003D1A43" w:rsidRDefault="009F2C26" w:rsidP="003D1A43">
      <w:pPr>
        <w:widowControl w:val="0"/>
        <w:tabs>
          <w:tab w:val="left" w:pos="720"/>
        </w:tabs>
        <w:suppressAutoHyphens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Цей метод також передбачає визначення степеня узгодженості експертів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  <w:r w:rsidR="003D1A43" w:rsidRPr="003D1A43">
        <w:rPr>
          <w:rFonts w:ascii="Times New Roman" w:eastAsia="Times New Roman" w:hAnsi="Times New Roman" w:cs="Times New Roman"/>
          <w:position w:val="-34"/>
          <w:sz w:val="28"/>
          <w:szCs w:val="28"/>
          <w:lang w:eastAsia="ar-SA"/>
        </w:rPr>
        <w:object w:dxaOrig="2079" w:dyaOrig="1200">
          <v:shape id="_x0000_i1071" type="#_x0000_t75" style="width:104.25pt;height:60pt" o:ole="" fillcolor="window">
            <v:imagedata r:id="rId98" o:title=""/>
          </v:shape>
          <o:OLEObject Type="Embed" ProgID="Equation.3" ShapeID="_x0000_i1071" DrawAspect="Content" ObjectID="_1492700977" r:id="rId99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где</w:t>
      </w:r>
      <w:proofErr w:type="spellEnd"/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position w:val="-32"/>
          <w:sz w:val="28"/>
          <w:szCs w:val="28"/>
          <w:lang w:eastAsia="ar-SA"/>
        </w:rPr>
        <w:object w:dxaOrig="1680" w:dyaOrig="760">
          <v:shape id="_x0000_i1072" type="#_x0000_t75" style="width:84pt;height:38.25pt" o:ole="" fillcolor="window">
            <v:imagedata r:id="rId100" o:title=""/>
          </v:shape>
          <o:OLEObject Type="Embed" ProgID="Equation.3" ShapeID="_x0000_i1072" DrawAspect="Content" ObjectID="_1492700978" r:id="rId101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 число 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sym w:font="Symbol" w:char="F06E"/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поєднань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 </w:t>
      </w:r>
      <w:r w:rsidR="003D1A43" w:rsidRPr="003D1A4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>r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Максимальне значення коефіцієнта узгодженості </w:t>
      </w:r>
      <w:r w:rsidR="003D1A43" w:rsidRPr="003D1A43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880" w:dyaOrig="380">
          <v:shape id="_x0000_i1081" type="#_x0000_t75" style="width:44.25pt;height:18.75pt" fillcolor="window">
            <v:imagedata r:id="rId102" o:title=""/>
          </v:shape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Мінімальне значення </w:t>
      </w:r>
      <w:r w:rsidR="003D1A43" w:rsidRPr="003D1A43">
        <w:rPr>
          <w:rFonts w:ascii="Times New Roman" w:eastAsia="Times New Roman" w:hAnsi="Times New Roman" w:cs="Times New Roman"/>
          <w:position w:val="-28"/>
          <w:sz w:val="28"/>
          <w:szCs w:val="28"/>
          <w:lang w:eastAsia="ar-SA"/>
        </w:rPr>
        <w:object w:dxaOrig="1540" w:dyaOrig="720">
          <v:shape id="_x0000_i1073" type="#_x0000_t75" style="width:77.25pt;height:36pt" o:ole="" fillcolor="window">
            <v:imagedata r:id="rId103" o:title=""/>
          </v:shape>
          <o:OLEObject Type="Embed" ProgID="Equation.3" ShapeID="_x0000_i1073" DrawAspect="Content" ObjectID="_1492700979" r:id="rId104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для </w:t>
      </w:r>
      <w:r w:rsidR="003D1A43"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279" w:dyaOrig="240">
          <v:shape id="_x0000_i1074" type="#_x0000_t75" style="width:14.25pt;height:12pt" o:ole="" fillcolor="window">
            <v:imagedata r:id="rId105" o:title=""/>
          </v:shape>
          <o:OLEObject Type="Embed" ProgID="Equation.3" ShapeID="_x0000_i1074" DrawAspect="Content" ObjectID="_1492700980" r:id="rId106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парного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position w:val="-28"/>
          <w:sz w:val="28"/>
          <w:szCs w:val="28"/>
          <w:lang w:eastAsia="ar-SA"/>
        </w:rPr>
        <w:object w:dxaOrig="1200" w:dyaOrig="720">
          <v:shape id="_x0000_i1075" type="#_x0000_t75" style="width:60pt;height:36pt" o:ole="" fillcolor="window">
            <v:imagedata r:id="rId107" o:title=""/>
          </v:shape>
          <o:OLEObject Type="Embed" ProgID="Equation.3" ShapeID="_x0000_i1075" DrawAspect="Content" ObjectID="_1492700981" r:id="rId108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- для  </w:t>
      </w:r>
      <w:r w:rsidR="003D1A43" w:rsidRPr="003D1A43">
        <w:rPr>
          <w:rFonts w:ascii="Times New Roman" w:eastAsia="Times New Roman" w:hAnsi="Times New Roman" w:cs="Times New Roman"/>
          <w:position w:val="-6"/>
          <w:sz w:val="28"/>
          <w:szCs w:val="28"/>
          <w:lang w:eastAsia="ar-SA"/>
        </w:rPr>
        <w:object w:dxaOrig="279" w:dyaOrig="240">
          <v:shape id="_x0000_i1076" type="#_x0000_t75" style="width:14.25pt;height:12pt" o:ole="" fillcolor="window">
            <v:imagedata r:id="rId109" o:title=""/>
          </v:shape>
          <o:OLEObject Type="Embed" ProgID="Equation.3" ShapeID="_x0000_i1076" DrawAspect="Content" ObjectID="_1492700982" r:id="rId110"/>
        </w:object>
      </w:r>
      <w:r w:rsidR="003D1A43" w:rsidRPr="003D1A43">
        <w:rPr>
          <w:rFonts w:ascii="Times New Roman" w:eastAsia="Times New Roman" w:hAnsi="Times New Roman" w:cs="Times New Roman"/>
          <w:i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непарного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:rsidR="003D1A43" w:rsidRPr="003D1A43" w:rsidRDefault="009F2C26" w:rsidP="003D1A43">
      <w:pPr>
        <w:widowControl w:val="0"/>
        <w:suppressAutoHyphens/>
        <w:autoSpaceDE w:val="0"/>
        <w:autoSpaceDN w:val="0"/>
        <w:adjustRightInd w:val="0"/>
        <w:spacing w:after="0" w:line="312" w:lineRule="auto"/>
        <w:ind w:right="-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Отже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при залученні 25 експертів було проведено опитування оцінок ефективності поєднання ознак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СДП наведеними експертними 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методами. Так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о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ж, п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ісля отримання результатів оцінювання було проведено аналіз на узгодженість експертів у даній області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коректність відповідей щодо відповідності властивостей із НВКО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Після проведення обчислень було отримано наступний результат: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степ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нь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узгодженості методом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ранжування</w:t>
      </w:r>
      <w:proofErr w:type="spellEnd"/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 w:rsidR="003D1A43" w:rsidRPr="003D1A43">
        <w:rPr>
          <w:rFonts w:ascii="Times New Roman" w:eastAsia="Times New Roman" w:hAnsi="Times New Roman" w:cs="Times New Roman"/>
          <w:position w:val="-10"/>
          <w:sz w:val="28"/>
          <w:szCs w:val="28"/>
          <w:lang w:eastAsia="ar-SA"/>
        </w:rPr>
        <w:object w:dxaOrig="1180" w:dyaOrig="380">
          <v:shape id="_x0000_i1077" type="#_x0000_t75" style="width:59.25pt;height:18.75pt" o:ole="" fillcolor="window">
            <v:imagedata r:id="rId111" o:title=""/>
          </v:shape>
          <o:OLEObject Type="Embed" ProgID="Equation.DSMT4" ShapeID="_x0000_i1077" DrawAspect="Content" ObjectID="_1492700983" r:id="rId112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);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с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тепі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нь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узгодженості методом парни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порівнянь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 w:rsidR="003D1A43" w:rsidRPr="003D1A43">
        <w:rPr>
          <w:rFonts w:ascii="Times New Roman" w:eastAsia="Times New Roman" w:hAnsi="Times New Roman" w:cs="Times New Roman"/>
          <w:position w:val="-12"/>
          <w:sz w:val="28"/>
          <w:szCs w:val="28"/>
          <w:lang w:eastAsia="ar-SA"/>
        </w:rPr>
        <w:object w:dxaOrig="1060" w:dyaOrig="400">
          <v:shape id="_x0000_i1078" type="#_x0000_t75" style="width:53.25pt;height:20.25pt" o:ole="" fillcolor="window">
            <v:imagedata r:id="rId113" o:title=""/>
          </v:shape>
          <o:OLEObject Type="Embed" ProgID="Equation.DSMT4" ShapeID="_x0000_i1078" DrawAspect="Content" ObjectID="_1492700984" r:id="rId114"/>
        </w:objec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).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У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бачимо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що степені узгодженості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отримані двома методами 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не мен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>ш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 </w:t>
      </w:r>
      <w:r w:rsidR="003D1A43" w:rsidRPr="003D1A43">
        <w:rPr>
          <w:rFonts w:ascii="Times New Roman" w:eastAsia="Times New Roman" w:hAnsi="Times New Roman" w:cs="Times New Roman"/>
          <w:b/>
          <w:i/>
          <w:sz w:val="28"/>
          <w:szCs w:val="28"/>
          <w:lang w:eastAsia="ar-SA"/>
        </w:rPr>
        <w:t>0,5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 </w:t>
      </w:r>
      <w:r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тому можемо </w:t>
      </w:r>
      <w:r w:rsidR="00BF629B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записати значення в таблиці порівняння ефективності поєднання ознак СДП </w:t>
      </w:r>
      <w:r w:rsidR="003D1A43" w:rsidRPr="003D1A43">
        <w:rPr>
          <w:rFonts w:ascii="Times New Roman" w:eastAsia="Times New Roman" w:hAnsi="Times New Roman" w:cs="Times New Roman"/>
          <w:sz w:val="28"/>
          <w:szCs w:val="28"/>
          <w:lang w:eastAsia="ar-SA"/>
        </w:rPr>
        <w:t>(табл. 2.3.):</w:t>
      </w:r>
    </w:p>
    <w:p w:rsidR="00BF629B" w:rsidRPr="00BF629B" w:rsidRDefault="003D1A43" w:rsidP="00BF629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B801B5">
        <w:rPr>
          <w:rFonts w:ascii="Times New Roman" w:eastAsia="Times New Roman" w:hAnsi="Times New Roman" w:cs="Times New Roman"/>
          <w:sz w:val="28"/>
          <w:szCs w:val="28"/>
          <w:lang w:eastAsia="ar-SA"/>
        </w:rPr>
        <w:tab/>
      </w:r>
      <w:r w:rsidR="00BF629B" w:rsidRPr="00BF629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На початкових етапах вибір можливого методу із альтернативних варіантів обумовлений об'єктивними і суб'єктивними факторами невизначеності. До об'єктивних факторів належать: неповнота множини вихідних даних, відсутність кваліфікованих спеціалістів, обмеження, що обумовлені зовнішнім середовищем. Суб'єктивні фактори визначаються досвідом і особистою зацікавленістю у варіантах вибору. Аналітичними методами визначити вплив таких причин на кінцевий вибір доволі складно. Разом з тим, використовуючи </w:t>
      </w:r>
      <w:proofErr w:type="spellStart"/>
      <w:r w:rsidR="00BF629B" w:rsidRPr="00BF629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мультиагентний</w:t>
      </w:r>
      <w:proofErr w:type="spellEnd"/>
      <w:r w:rsidR="00BF629B" w:rsidRPr="00BF629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підхід, таку невизначеність можна значно зменшить, приймаючи раціональні рішення щодо вибору НВКО, що задовольнятиме вимоги </w:t>
      </w:r>
      <w:proofErr w:type="spellStart"/>
      <w:r w:rsidR="00BF629B" w:rsidRPr="00BF629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ГВС</w:t>
      </w:r>
      <w:proofErr w:type="spellEnd"/>
      <w:r w:rsidR="00BF629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 xml:space="preserve"> </w:t>
      </w:r>
      <w:r w:rsidR="00BF629B" w:rsidRPr="00BF629B"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  <w:lang w:eastAsia="ar-SA"/>
        </w:rPr>
        <w:t>[51].</w:t>
      </w:r>
    </w:p>
    <w:p w:rsidR="003D1A43" w:rsidRPr="00B801B5" w:rsidRDefault="003D1A43" w:rsidP="003D1A43"/>
    <w:tbl>
      <w:tblPr>
        <w:tblStyle w:val="a3"/>
        <w:tblW w:w="0" w:type="auto"/>
        <w:tblLook w:val="04A0"/>
      </w:tblPr>
      <w:tblGrid>
        <w:gridCol w:w="2235"/>
        <w:gridCol w:w="1768"/>
        <w:gridCol w:w="1947"/>
        <w:gridCol w:w="1947"/>
        <w:gridCol w:w="1958"/>
      </w:tblGrid>
      <w:tr w:rsidR="001F17E0" w:rsidRPr="00B801B5" w:rsidTr="001F17E0">
        <w:trPr>
          <w:trHeight w:val="405"/>
        </w:trPr>
        <w:tc>
          <w:tcPr>
            <w:tcW w:w="2235" w:type="dxa"/>
          </w:tcPr>
          <w:p w:rsidR="001F17E0" w:rsidRPr="00B801B5" w:rsidRDefault="001F17E0" w:rsidP="001F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t>Підходи</w:t>
            </w:r>
          </w:p>
        </w:tc>
        <w:tc>
          <w:tcPr>
            <w:tcW w:w="1768" w:type="dxa"/>
            <w:vMerge w:val="restart"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Реактивний</w:t>
            </w:r>
          </w:p>
        </w:tc>
        <w:tc>
          <w:tcPr>
            <w:tcW w:w="1947" w:type="dxa"/>
            <w:vMerge w:val="restart"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1947" w:type="dxa"/>
            <w:vMerge w:val="restart"/>
          </w:tcPr>
          <w:p w:rsidR="001F17E0" w:rsidRPr="00B801B5" w:rsidRDefault="001F17E0" w:rsidP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1958" w:type="dxa"/>
            <w:vMerge w:val="restart"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превентивний</w:t>
            </w:r>
          </w:p>
          <w:p w:rsidR="001F17E0" w:rsidRPr="00B801B5" w:rsidRDefault="001F17E0" w:rsidP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7E0" w:rsidRPr="00B801B5" w:rsidTr="001F17E0">
        <w:trPr>
          <w:trHeight w:val="135"/>
        </w:trPr>
        <w:tc>
          <w:tcPr>
            <w:tcW w:w="2235" w:type="dxa"/>
          </w:tcPr>
          <w:p w:rsidR="001F17E0" w:rsidRPr="00B801B5" w:rsidRDefault="001F17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t>Невизначеності</w:t>
            </w:r>
          </w:p>
        </w:tc>
        <w:tc>
          <w:tcPr>
            <w:tcW w:w="1768" w:type="dxa"/>
            <w:vMerge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vMerge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17E0" w:rsidRPr="00B801B5" w:rsidTr="00C82E90">
        <w:tc>
          <w:tcPr>
            <w:tcW w:w="2235" w:type="dxa"/>
          </w:tcPr>
          <w:p w:rsidR="001F17E0" w:rsidRPr="00B801B5" w:rsidRDefault="001F17E0" w:rsidP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Несправність виробничого модуля</w:t>
            </w:r>
          </w:p>
        </w:tc>
        <w:tc>
          <w:tcPr>
            <w:tcW w:w="176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95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1F17E0" w:rsidRPr="00B801B5" w:rsidTr="00C82E90">
        <w:tc>
          <w:tcPr>
            <w:tcW w:w="2235" w:type="dxa"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Несправність інструменту</w:t>
            </w:r>
          </w:p>
        </w:tc>
        <w:tc>
          <w:tcPr>
            <w:tcW w:w="176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95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1F17E0" w:rsidRPr="00B801B5" w:rsidTr="00C82E90">
        <w:tc>
          <w:tcPr>
            <w:tcW w:w="2235" w:type="dxa"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Затримка або дефектність матеріалу</w:t>
            </w:r>
          </w:p>
        </w:tc>
        <w:tc>
          <w:tcPr>
            <w:tcW w:w="176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95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1F17E0" w:rsidRPr="00B801B5" w:rsidTr="00C82E90">
        <w:tc>
          <w:tcPr>
            <w:tcW w:w="2235" w:type="dxa"/>
            <w:vAlign w:val="center"/>
          </w:tcPr>
          <w:p w:rsidR="001F17E0" w:rsidRPr="00C82E90" w:rsidRDefault="00C82E90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...</w:t>
            </w:r>
          </w:p>
        </w:tc>
        <w:tc>
          <w:tcPr>
            <w:tcW w:w="1768" w:type="dxa"/>
            <w:vAlign w:val="center"/>
          </w:tcPr>
          <w:p w:rsidR="001F17E0" w:rsidRPr="00C82E90" w:rsidRDefault="00C82E90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...</w:t>
            </w:r>
          </w:p>
        </w:tc>
        <w:tc>
          <w:tcPr>
            <w:tcW w:w="1947" w:type="dxa"/>
            <w:vAlign w:val="center"/>
          </w:tcPr>
          <w:p w:rsidR="001F17E0" w:rsidRPr="00C82E90" w:rsidRDefault="00C82E90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...</w:t>
            </w:r>
          </w:p>
        </w:tc>
        <w:tc>
          <w:tcPr>
            <w:tcW w:w="1947" w:type="dxa"/>
            <w:vAlign w:val="center"/>
          </w:tcPr>
          <w:p w:rsidR="001F17E0" w:rsidRPr="00C82E90" w:rsidRDefault="00C82E90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...</w:t>
            </w:r>
          </w:p>
        </w:tc>
        <w:tc>
          <w:tcPr>
            <w:tcW w:w="1958" w:type="dxa"/>
            <w:vAlign w:val="center"/>
          </w:tcPr>
          <w:p w:rsidR="001F17E0" w:rsidRPr="00C82E90" w:rsidRDefault="00C82E90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...</w:t>
            </w:r>
          </w:p>
        </w:tc>
      </w:tr>
      <w:tr w:rsidR="001F17E0" w:rsidRPr="00B801B5" w:rsidTr="00C82E90">
        <w:tc>
          <w:tcPr>
            <w:tcW w:w="2235" w:type="dxa"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Зміна пріоритету задач</w:t>
            </w:r>
          </w:p>
        </w:tc>
        <w:tc>
          <w:tcPr>
            <w:tcW w:w="176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95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</w:tr>
      <w:tr w:rsidR="001F17E0" w:rsidRPr="00B801B5" w:rsidTr="00C82E90">
        <w:tc>
          <w:tcPr>
            <w:tcW w:w="2235" w:type="dxa"/>
          </w:tcPr>
          <w:p w:rsidR="001F17E0" w:rsidRPr="00B801B5" w:rsidRDefault="001F17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Зміна терміну виконання операції</w:t>
            </w:r>
          </w:p>
        </w:tc>
        <w:tc>
          <w:tcPr>
            <w:tcW w:w="176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947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958" w:type="dxa"/>
            <w:vAlign w:val="center"/>
          </w:tcPr>
          <w:p w:rsidR="001F17E0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</w:tbl>
    <w:p w:rsidR="003C5061" w:rsidRPr="00B801B5" w:rsidRDefault="003C506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235"/>
        <w:gridCol w:w="1812"/>
        <w:gridCol w:w="1947"/>
      </w:tblGrid>
      <w:tr w:rsidR="00884665" w:rsidRPr="00B801B5" w:rsidTr="00021ED8">
        <w:trPr>
          <w:trHeight w:val="405"/>
        </w:trPr>
        <w:tc>
          <w:tcPr>
            <w:tcW w:w="2235" w:type="dxa"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t>Архітектури</w:t>
            </w:r>
          </w:p>
        </w:tc>
        <w:tc>
          <w:tcPr>
            <w:tcW w:w="1768" w:type="dxa"/>
            <w:vMerge w:val="restart"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Централізована</w:t>
            </w:r>
          </w:p>
        </w:tc>
        <w:tc>
          <w:tcPr>
            <w:tcW w:w="1947" w:type="dxa"/>
            <w:vMerge w:val="restart"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Розподілена</w:t>
            </w:r>
          </w:p>
        </w:tc>
      </w:tr>
      <w:tr w:rsidR="00884665" w:rsidRPr="00B801B5" w:rsidTr="00021ED8">
        <w:trPr>
          <w:trHeight w:val="135"/>
        </w:trPr>
        <w:tc>
          <w:tcPr>
            <w:tcW w:w="2235" w:type="dxa"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Підходи</w:t>
            </w:r>
          </w:p>
        </w:tc>
        <w:tc>
          <w:tcPr>
            <w:tcW w:w="1768" w:type="dxa"/>
            <w:vMerge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4665" w:rsidRPr="00B801B5" w:rsidTr="00C82E90">
        <w:tc>
          <w:tcPr>
            <w:tcW w:w="2235" w:type="dxa"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Реактивний</w:t>
            </w:r>
          </w:p>
        </w:tc>
        <w:tc>
          <w:tcPr>
            <w:tcW w:w="1768" w:type="dxa"/>
            <w:vAlign w:val="center"/>
          </w:tcPr>
          <w:p w:rsidR="00884665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947" w:type="dxa"/>
            <w:vAlign w:val="center"/>
          </w:tcPr>
          <w:p w:rsidR="00884665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884665" w:rsidRPr="00B801B5" w:rsidTr="00C82E90">
        <w:tc>
          <w:tcPr>
            <w:tcW w:w="2235" w:type="dxa"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1768" w:type="dxa"/>
            <w:vAlign w:val="center"/>
          </w:tcPr>
          <w:p w:rsidR="00884665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947" w:type="dxa"/>
            <w:vAlign w:val="center"/>
          </w:tcPr>
          <w:p w:rsidR="00884665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884665" w:rsidRPr="00B801B5" w:rsidTr="00C82E90">
        <w:tc>
          <w:tcPr>
            <w:tcW w:w="2235" w:type="dxa"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1768" w:type="dxa"/>
            <w:vAlign w:val="center"/>
          </w:tcPr>
          <w:p w:rsidR="00884665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947" w:type="dxa"/>
            <w:vAlign w:val="center"/>
          </w:tcPr>
          <w:p w:rsidR="00884665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884665" w:rsidRPr="00B801B5" w:rsidTr="00C82E90">
        <w:tc>
          <w:tcPr>
            <w:tcW w:w="2235" w:type="dxa"/>
          </w:tcPr>
          <w:p w:rsidR="00884665" w:rsidRPr="00B801B5" w:rsidRDefault="00884665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превентивний</w:t>
            </w:r>
          </w:p>
        </w:tc>
        <w:tc>
          <w:tcPr>
            <w:tcW w:w="1768" w:type="dxa"/>
            <w:vAlign w:val="center"/>
          </w:tcPr>
          <w:p w:rsidR="00884665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947" w:type="dxa"/>
            <w:vAlign w:val="center"/>
          </w:tcPr>
          <w:p w:rsidR="00884665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</w:tr>
    </w:tbl>
    <w:p w:rsidR="00884665" w:rsidRPr="00B801B5" w:rsidRDefault="008846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8494" w:type="dxa"/>
        <w:tblLook w:val="04A0"/>
      </w:tblPr>
      <w:tblGrid>
        <w:gridCol w:w="1754"/>
        <w:gridCol w:w="1852"/>
        <w:gridCol w:w="1310"/>
        <w:gridCol w:w="1801"/>
        <w:gridCol w:w="1777"/>
      </w:tblGrid>
      <w:tr w:rsidR="00E9703F" w:rsidRPr="00B801B5" w:rsidTr="00E9703F">
        <w:trPr>
          <w:trHeight w:val="405"/>
        </w:trPr>
        <w:tc>
          <w:tcPr>
            <w:tcW w:w="1754" w:type="dxa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t>Методи</w:t>
            </w:r>
          </w:p>
        </w:tc>
        <w:tc>
          <w:tcPr>
            <w:tcW w:w="1852" w:type="dxa"/>
            <w:vMerge w:val="restart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Правила диспетчеризації</w:t>
            </w:r>
          </w:p>
        </w:tc>
        <w:tc>
          <w:tcPr>
            <w:tcW w:w="1310" w:type="dxa"/>
            <w:vMerge w:val="restart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Евристики</w:t>
            </w:r>
          </w:p>
        </w:tc>
        <w:tc>
          <w:tcPr>
            <w:tcW w:w="1801" w:type="dxa"/>
            <w:vMerge w:val="restart"/>
            <w:vAlign w:val="center"/>
          </w:tcPr>
          <w:p w:rsidR="00E9703F" w:rsidRPr="00B801B5" w:rsidRDefault="00E9703F" w:rsidP="00E97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77" w:type="dxa"/>
            <w:vMerge w:val="restart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Мультиагентні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системи</w:t>
            </w:r>
          </w:p>
        </w:tc>
      </w:tr>
      <w:tr w:rsidR="00E9703F" w:rsidRPr="00B801B5" w:rsidTr="00E9703F">
        <w:trPr>
          <w:trHeight w:val="135"/>
        </w:trPr>
        <w:tc>
          <w:tcPr>
            <w:tcW w:w="1754" w:type="dxa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t>Підходи</w:t>
            </w:r>
          </w:p>
        </w:tc>
        <w:tc>
          <w:tcPr>
            <w:tcW w:w="1852" w:type="dxa"/>
            <w:vMerge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Merge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1" w:type="dxa"/>
            <w:vMerge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7" w:type="dxa"/>
            <w:vMerge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703F" w:rsidRPr="00B801B5" w:rsidTr="00E9703F">
        <w:tc>
          <w:tcPr>
            <w:tcW w:w="1754" w:type="dxa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Реактивний</w:t>
            </w:r>
          </w:p>
        </w:tc>
        <w:tc>
          <w:tcPr>
            <w:tcW w:w="1852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  <w:tc>
          <w:tcPr>
            <w:tcW w:w="1310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0,3</w:t>
            </w:r>
          </w:p>
        </w:tc>
        <w:tc>
          <w:tcPr>
            <w:tcW w:w="1801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77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E9703F" w:rsidRPr="00B801B5" w:rsidTr="00E9703F">
        <w:tc>
          <w:tcPr>
            <w:tcW w:w="1754" w:type="dxa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1852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310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01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77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E9703F" w:rsidRPr="00B801B5" w:rsidTr="00E9703F">
        <w:tc>
          <w:tcPr>
            <w:tcW w:w="1754" w:type="dxa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1852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310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  <w:tc>
          <w:tcPr>
            <w:tcW w:w="1801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77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E9703F" w:rsidRPr="00B801B5" w:rsidTr="00E9703F">
        <w:tc>
          <w:tcPr>
            <w:tcW w:w="1754" w:type="dxa"/>
          </w:tcPr>
          <w:p w:rsidR="00E9703F" w:rsidRPr="00B801B5" w:rsidRDefault="00E9703F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превентивний</w:t>
            </w:r>
          </w:p>
        </w:tc>
        <w:tc>
          <w:tcPr>
            <w:tcW w:w="1852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  <w:tc>
          <w:tcPr>
            <w:tcW w:w="1310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  <w:tc>
          <w:tcPr>
            <w:tcW w:w="1801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1777" w:type="dxa"/>
            <w:vAlign w:val="center"/>
          </w:tcPr>
          <w:p w:rsidR="00E9703F" w:rsidRPr="00B801B5" w:rsidRDefault="00E9703F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</w:tbl>
    <w:p w:rsidR="00884665" w:rsidRPr="00B801B5" w:rsidRDefault="0088466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/>
      </w:tblPr>
      <w:tblGrid>
        <w:gridCol w:w="2235"/>
        <w:gridCol w:w="2268"/>
        <w:gridCol w:w="2350"/>
      </w:tblGrid>
      <w:tr w:rsidR="00D4220D" w:rsidRPr="00B801B5" w:rsidTr="00CA0297">
        <w:trPr>
          <w:trHeight w:val="405"/>
        </w:trPr>
        <w:tc>
          <w:tcPr>
            <w:tcW w:w="2235" w:type="dxa"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t>Стратегії</w:t>
            </w:r>
          </w:p>
        </w:tc>
        <w:tc>
          <w:tcPr>
            <w:tcW w:w="2268" w:type="dxa"/>
            <w:vMerge w:val="restart"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Повне перепланування</w:t>
            </w:r>
          </w:p>
        </w:tc>
        <w:tc>
          <w:tcPr>
            <w:tcW w:w="2350" w:type="dxa"/>
            <w:vMerge w:val="restart"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Корекція плану</w:t>
            </w:r>
          </w:p>
        </w:tc>
      </w:tr>
      <w:tr w:rsidR="00D4220D" w:rsidRPr="00B801B5" w:rsidTr="00CA0297">
        <w:trPr>
          <w:trHeight w:val="135"/>
        </w:trPr>
        <w:tc>
          <w:tcPr>
            <w:tcW w:w="2235" w:type="dxa"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t>Підходи</w:t>
            </w:r>
          </w:p>
        </w:tc>
        <w:tc>
          <w:tcPr>
            <w:tcW w:w="2268" w:type="dxa"/>
            <w:vMerge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0" w:type="dxa"/>
            <w:vMerge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20D" w:rsidRPr="00B801B5" w:rsidTr="00CA0297">
        <w:tc>
          <w:tcPr>
            <w:tcW w:w="2235" w:type="dxa"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Реактивний</w:t>
            </w:r>
          </w:p>
        </w:tc>
        <w:tc>
          <w:tcPr>
            <w:tcW w:w="2268" w:type="dxa"/>
            <w:vAlign w:val="center"/>
          </w:tcPr>
          <w:p w:rsidR="00D4220D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70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0" w:type="dxa"/>
            <w:vAlign w:val="center"/>
          </w:tcPr>
          <w:p w:rsidR="00D4220D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703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D4220D" w:rsidRPr="00B801B5" w:rsidTr="00CA0297">
        <w:tc>
          <w:tcPr>
            <w:tcW w:w="2235" w:type="dxa"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2268" w:type="dxa"/>
            <w:vAlign w:val="center"/>
          </w:tcPr>
          <w:p w:rsidR="00D4220D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703F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50" w:type="dxa"/>
            <w:vAlign w:val="center"/>
          </w:tcPr>
          <w:p w:rsidR="00D4220D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703F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4220D" w:rsidRPr="00B801B5" w:rsidTr="00CA0297">
        <w:tc>
          <w:tcPr>
            <w:tcW w:w="2235" w:type="dxa"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2268" w:type="dxa"/>
            <w:vAlign w:val="center"/>
          </w:tcPr>
          <w:p w:rsidR="00D4220D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703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50" w:type="dxa"/>
            <w:vAlign w:val="center"/>
          </w:tcPr>
          <w:p w:rsidR="00D4220D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703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4220D" w:rsidRPr="00B801B5" w:rsidTr="00CA0297">
        <w:tc>
          <w:tcPr>
            <w:tcW w:w="2235" w:type="dxa"/>
          </w:tcPr>
          <w:p w:rsidR="00D4220D" w:rsidRPr="00B801B5" w:rsidRDefault="00D4220D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превентивний</w:t>
            </w:r>
          </w:p>
        </w:tc>
        <w:tc>
          <w:tcPr>
            <w:tcW w:w="2268" w:type="dxa"/>
            <w:vAlign w:val="center"/>
          </w:tcPr>
          <w:p w:rsidR="00D4220D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703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50" w:type="dxa"/>
            <w:vAlign w:val="center"/>
          </w:tcPr>
          <w:p w:rsidR="00D4220D" w:rsidRPr="00B801B5" w:rsidRDefault="00021ED8" w:rsidP="00C82E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703F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884665" w:rsidRDefault="0088466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3"/>
        <w:tblW w:w="0" w:type="auto"/>
        <w:tblLook w:val="04A0"/>
      </w:tblPr>
      <w:tblGrid>
        <w:gridCol w:w="2235"/>
        <w:gridCol w:w="1529"/>
        <w:gridCol w:w="1141"/>
        <w:gridCol w:w="1270"/>
      </w:tblGrid>
      <w:tr w:rsidR="00C82E90" w:rsidRPr="00B801B5" w:rsidTr="00CA0297">
        <w:trPr>
          <w:trHeight w:val="405"/>
        </w:trPr>
        <w:tc>
          <w:tcPr>
            <w:tcW w:w="2235" w:type="dxa"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Політики часу</w:t>
            </w:r>
          </w:p>
        </w:tc>
        <w:tc>
          <w:tcPr>
            <w:tcW w:w="1529" w:type="dxa"/>
            <w:vMerge w:val="restart"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Періодична</w:t>
            </w:r>
          </w:p>
        </w:tc>
        <w:tc>
          <w:tcPr>
            <w:tcW w:w="1141" w:type="dxa"/>
            <w:vMerge w:val="restart"/>
          </w:tcPr>
          <w:p w:rsidR="00C82E90" w:rsidRPr="00B801B5" w:rsidRDefault="00C82E90" w:rsidP="00CA02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Подієва</w:t>
            </w:r>
            <w:proofErr w:type="spellEnd"/>
          </w:p>
        </w:tc>
        <w:tc>
          <w:tcPr>
            <w:tcW w:w="1270" w:type="dxa"/>
            <w:vMerge w:val="restart"/>
          </w:tcPr>
          <w:p w:rsidR="00C82E90" w:rsidRPr="00B801B5" w:rsidRDefault="00C82E90" w:rsidP="002001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Гібридна</w:t>
            </w:r>
          </w:p>
        </w:tc>
      </w:tr>
      <w:tr w:rsidR="00C82E90" w:rsidRPr="00B801B5" w:rsidTr="00CA0297">
        <w:trPr>
          <w:trHeight w:val="135"/>
        </w:trPr>
        <w:tc>
          <w:tcPr>
            <w:tcW w:w="2235" w:type="dxa"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b/>
                <w:sz w:val="24"/>
                <w:szCs w:val="24"/>
              </w:rPr>
              <w:t>Підходи</w:t>
            </w:r>
          </w:p>
        </w:tc>
        <w:tc>
          <w:tcPr>
            <w:tcW w:w="1529" w:type="dxa"/>
            <w:vMerge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  <w:vMerge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vMerge/>
            <w:vAlign w:val="center"/>
          </w:tcPr>
          <w:p w:rsidR="00C82E90" w:rsidRPr="00B801B5" w:rsidRDefault="00C82E90" w:rsidP="00200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2E90" w:rsidRPr="00B801B5" w:rsidTr="00CA0297">
        <w:tc>
          <w:tcPr>
            <w:tcW w:w="2235" w:type="dxa"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Реактивний</w:t>
            </w:r>
          </w:p>
        </w:tc>
        <w:tc>
          <w:tcPr>
            <w:tcW w:w="1529" w:type="dxa"/>
            <w:vAlign w:val="center"/>
          </w:tcPr>
          <w:p w:rsidR="00C82E9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001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41" w:type="dxa"/>
            <w:vAlign w:val="center"/>
          </w:tcPr>
          <w:p w:rsidR="00C82E9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001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0" w:type="dxa"/>
            <w:vAlign w:val="center"/>
          </w:tcPr>
          <w:p w:rsidR="00C82E90" w:rsidRPr="00B801B5" w:rsidRDefault="00021ED8" w:rsidP="00200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001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82E90" w:rsidRPr="00B801B5" w:rsidTr="00CA0297">
        <w:tc>
          <w:tcPr>
            <w:tcW w:w="2235" w:type="dxa"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1529" w:type="dxa"/>
            <w:vAlign w:val="center"/>
          </w:tcPr>
          <w:p w:rsidR="00C82E9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41" w:type="dxa"/>
            <w:vAlign w:val="center"/>
          </w:tcPr>
          <w:p w:rsidR="00C82E9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001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0" w:type="dxa"/>
            <w:vAlign w:val="center"/>
          </w:tcPr>
          <w:p w:rsidR="00C82E90" w:rsidRPr="00B801B5" w:rsidRDefault="00021ED8" w:rsidP="00200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A029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82E90" w:rsidRPr="00B801B5" w:rsidTr="00CA0297">
        <w:tc>
          <w:tcPr>
            <w:tcW w:w="2235" w:type="dxa"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прогнозтично-реактивний</w:t>
            </w:r>
            <w:proofErr w:type="spellEnd"/>
          </w:p>
        </w:tc>
        <w:tc>
          <w:tcPr>
            <w:tcW w:w="1529" w:type="dxa"/>
            <w:vAlign w:val="center"/>
          </w:tcPr>
          <w:p w:rsidR="00C82E9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001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C82E9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A029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270" w:type="dxa"/>
            <w:vAlign w:val="center"/>
          </w:tcPr>
          <w:p w:rsidR="00C82E90" w:rsidRPr="00B801B5" w:rsidRDefault="00021ED8" w:rsidP="00200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2001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82E90" w:rsidRPr="00B801B5" w:rsidTr="00CA0297">
        <w:tc>
          <w:tcPr>
            <w:tcW w:w="2235" w:type="dxa"/>
          </w:tcPr>
          <w:p w:rsidR="00C82E90" w:rsidRPr="00B801B5" w:rsidRDefault="00C82E90" w:rsidP="00021E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>Робастний</w:t>
            </w:r>
            <w:proofErr w:type="spellEnd"/>
            <w:r w:rsidRPr="00B801B5">
              <w:rPr>
                <w:rFonts w:ascii="Times New Roman" w:hAnsi="Times New Roman" w:cs="Times New Roman"/>
                <w:sz w:val="24"/>
                <w:szCs w:val="24"/>
              </w:rPr>
              <w:t xml:space="preserve"> превентивний</w:t>
            </w:r>
          </w:p>
        </w:tc>
        <w:tc>
          <w:tcPr>
            <w:tcW w:w="1529" w:type="dxa"/>
            <w:vAlign w:val="center"/>
          </w:tcPr>
          <w:p w:rsidR="00C82E9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A0297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41" w:type="dxa"/>
            <w:vAlign w:val="center"/>
          </w:tcPr>
          <w:p w:rsidR="00C82E90" w:rsidRPr="00B801B5" w:rsidRDefault="00021ED8" w:rsidP="00021E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CA029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0" w:type="dxa"/>
            <w:vAlign w:val="center"/>
          </w:tcPr>
          <w:p w:rsidR="00C82E90" w:rsidRPr="00B801B5" w:rsidRDefault="00021ED8" w:rsidP="002001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E90CC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:rsidR="00884665" w:rsidRPr="00C82E90" w:rsidRDefault="0088466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220D" w:rsidRPr="00B801B5" w:rsidRDefault="00D4220D">
      <w:pPr>
        <w:rPr>
          <w:rFonts w:ascii="Times New Roman" w:hAnsi="Times New Roman" w:cs="Times New Roman"/>
          <w:sz w:val="24"/>
          <w:szCs w:val="24"/>
        </w:rPr>
      </w:pPr>
    </w:p>
    <w:sectPr w:rsidR="00D4220D" w:rsidRPr="00B801B5" w:rsidSect="003C50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1F17E0"/>
    <w:rsid w:val="00021ED8"/>
    <w:rsid w:val="00037FA1"/>
    <w:rsid w:val="001F17E0"/>
    <w:rsid w:val="002001BE"/>
    <w:rsid w:val="003C5061"/>
    <w:rsid w:val="003D1A43"/>
    <w:rsid w:val="003D523A"/>
    <w:rsid w:val="00456876"/>
    <w:rsid w:val="00884665"/>
    <w:rsid w:val="009F2C26"/>
    <w:rsid w:val="00A128B8"/>
    <w:rsid w:val="00B801B5"/>
    <w:rsid w:val="00BF629B"/>
    <w:rsid w:val="00C82E90"/>
    <w:rsid w:val="00CA0297"/>
    <w:rsid w:val="00D4220D"/>
    <w:rsid w:val="00E90CCC"/>
    <w:rsid w:val="00E97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F17E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6.bin"/><Relationship Id="rId107" Type="http://schemas.openxmlformats.org/officeDocument/2006/relationships/image" Target="media/image54.wmf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51.wmf"/><Relationship Id="rId110" Type="http://schemas.openxmlformats.org/officeDocument/2006/relationships/oleObject" Target="embeddings/oleObject52.bin"/><Relationship Id="rId115" Type="http://schemas.openxmlformats.org/officeDocument/2006/relationships/fontTable" Target="fontTable.xml"/><Relationship Id="rId5" Type="http://schemas.openxmlformats.org/officeDocument/2006/relationships/image" Target="media/image2.wmf"/><Relationship Id="rId61" Type="http://schemas.openxmlformats.org/officeDocument/2006/relationships/oleObject" Target="embeddings/oleObject28.bin"/><Relationship Id="rId82" Type="http://schemas.openxmlformats.org/officeDocument/2006/relationships/image" Target="media/image4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5.bin"/><Relationship Id="rId19" Type="http://schemas.openxmlformats.org/officeDocument/2006/relationships/image" Target="media/image9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43" Type="http://schemas.openxmlformats.org/officeDocument/2006/relationships/image" Target="media/image21.wmf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image" Target="media/image53.wmf"/><Relationship Id="rId113" Type="http://schemas.openxmlformats.org/officeDocument/2006/relationships/image" Target="media/image57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9.w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51.bin"/><Relationship Id="rId11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8.wmf"/><Relationship Id="rId111" Type="http://schemas.openxmlformats.org/officeDocument/2006/relationships/image" Target="media/image56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image" Target="media/image1.wmf"/><Relationship Id="rId9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9" Type="http://schemas.openxmlformats.org/officeDocument/2006/relationships/image" Target="media/image19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5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7" Type="http://schemas.openxmlformats.org/officeDocument/2006/relationships/image" Target="media/image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29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3786</Words>
  <Characters>2159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sps-60689@mail.ru</dc:creator>
  <cp:keywords/>
  <dc:description/>
  <cp:lastModifiedBy>sps-60689@mail.ru</cp:lastModifiedBy>
  <cp:revision>7</cp:revision>
  <dcterms:created xsi:type="dcterms:W3CDTF">2015-05-04T19:18:00Z</dcterms:created>
  <dcterms:modified xsi:type="dcterms:W3CDTF">2015-05-09T15:19:00Z</dcterms:modified>
</cp:coreProperties>
</file>