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59" w:rsidRDefault="00DA6B59" w:rsidP="00971C24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спеціалізовану вчену раду</w:t>
      </w:r>
    </w:p>
    <w:p w:rsidR="00DA6B59" w:rsidRDefault="00DA6B59" w:rsidP="00971C24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DA6B59" w:rsidRDefault="00DA6B59" w:rsidP="00971C24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DA6B59" w:rsidRDefault="00DA6B59" w:rsidP="00971C24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DA6B59" w:rsidRDefault="00DA6B59" w:rsidP="00971C24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DA6B59" w:rsidRDefault="00DA6B59" w:rsidP="00971C24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DA6B59" w:rsidRDefault="00DA6B59" w:rsidP="00971C24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DA6B59" w:rsidRDefault="00DA6B59" w:rsidP="00971C24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DA6B59" w:rsidRDefault="00DA6B59" w:rsidP="00971C24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DA6B59" w:rsidRDefault="00DA6B59" w:rsidP="00971C24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8A4E53" w:rsidRDefault="00EE1B93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1B93">
        <w:rPr>
          <w:rFonts w:ascii="Times New Roman" w:hAnsi="Times New Roman"/>
          <w:sz w:val="28"/>
          <w:szCs w:val="28"/>
          <w:lang w:val="uk-UA"/>
        </w:rPr>
        <w:tab/>
      </w:r>
    </w:p>
    <w:p w:rsidR="008A4E53" w:rsidRDefault="008A4E53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36B4B" w:rsidRPr="00EE1B93" w:rsidRDefault="00EE1B93" w:rsidP="00971C24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E1B93">
        <w:rPr>
          <w:rFonts w:ascii="Times New Roman" w:hAnsi="Times New Roman"/>
          <w:sz w:val="28"/>
          <w:szCs w:val="28"/>
          <w:lang w:val="uk-UA"/>
        </w:rPr>
        <w:t xml:space="preserve">Дисертаційну роботу 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="00036B4B" w:rsidRPr="00EE1B93">
        <w:rPr>
          <w:rFonts w:ascii="Times New Roman" w:hAnsi="Times New Roman"/>
          <w:sz w:val="28"/>
          <w:szCs w:val="28"/>
          <w:lang w:val="uk-UA"/>
        </w:rPr>
        <w:t>.</w:t>
      </w:r>
      <w:r w:rsidR="00036B4B">
        <w:rPr>
          <w:rFonts w:ascii="Times New Roman" w:hAnsi="Times New Roman"/>
          <w:sz w:val="28"/>
          <w:szCs w:val="28"/>
        </w:rPr>
        <w:t> </w:t>
      </w:r>
      <w:r w:rsidR="00036B4B" w:rsidRPr="00EE1B93">
        <w:rPr>
          <w:rFonts w:ascii="Times New Roman" w:hAnsi="Times New Roman"/>
          <w:sz w:val="28"/>
          <w:szCs w:val="28"/>
          <w:lang w:val="uk-UA"/>
        </w:rPr>
        <w:t>О.</w:t>
      </w:r>
      <w:r w:rsidR="00036B4B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>Дьякова</w:t>
      </w:r>
      <w:r w:rsidR="00036B4B" w:rsidRPr="00EE1B93">
        <w:rPr>
          <w:rFonts w:ascii="Times New Roman" w:hAnsi="Times New Roman"/>
          <w:sz w:val="28"/>
          <w:szCs w:val="28"/>
          <w:lang w:val="uk-UA"/>
        </w:rPr>
        <w:t xml:space="preserve"> присвячено вирішенню актуальної і складної задачі, яка пов'язана з управлінням </w:t>
      </w:r>
      <w:r w:rsidR="00B50353">
        <w:rPr>
          <w:rFonts w:ascii="Times New Roman" w:hAnsi="Times New Roman"/>
          <w:sz w:val="28"/>
          <w:szCs w:val="28"/>
          <w:lang w:val="uk-UA"/>
        </w:rPr>
        <w:t>гнучкою виробничою системою (ГВС)</w:t>
      </w:r>
      <w:r w:rsidR="00036B4B" w:rsidRPr="00EE1B93">
        <w:rPr>
          <w:rFonts w:ascii="Times New Roman" w:hAnsi="Times New Roman"/>
          <w:sz w:val="28"/>
          <w:szCs w:val="28"/>
          <w:lang w:val="uk-UA"/>
        </w:rPr>
        <w:t xml:space="preserve"> в умовах </w:t>
      </w:r>
      <w:r w:rsidR="00B50353">
        <w:rPr>
          <w:rFonts w:ascii="Times New Roman" w:hAnsi="Times New Roman"/>
          <w:sz w:val="28"/>
          <w:szCs w:val="28"/>
          <w:lang w:val="uk-UA"/>
        </w:rPr>
        <w:t>невизначеності</w:t>
      </w:r>
      <w:r w:rsidR="00036B4B" w:rsidRPr="00EE1B93">
        <w:rPr>
          <w:rFonts w:ascii="Times New Roman" w:hAnsi="Times New Roman"/>
          <w:sz w:val="28"/>
          <w:szCs w:val="28"/>
          <w:lang w:val="uk-UA"/>
        </w:rPr>
        <w:t>.</w:t>
      </w:r>
    </w:p>
    <w:p w:rsidR="00036B4B" w:rsidRPr="009B656A" w:rsidRDefault="00036B4B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1B93">
        <w:rPr>
          <w:rFonts w:ascii="Times New Roman" w:hAnsi="Times New Roman"/>
          <w:sz w:val="28"/>
          <w:szCs w:val="28"/>
          <w:lang w:val="uk-UA"/>
        </w:rPr>
        <w:tab/>
      </w:r>
      <w:r w:rsidRPr="009B656A">
        <w:rPr>
          <w:rFonts w:ascii="Times New Roman" w:hAnsi="Times New Roman"/>
          <w:sz w:val="28"/>
          <w:szCs w:val="28"/>
          <w:lang w:val="uk-UA"/>
        </w:rPr>
        <w:t xml:space="preserve">Для вирішення цієї задачі здобувачем здійснено </w:t>
      </w:r>
      <w:r w:rsidR="00B50353">
        <w:rPr>
          <w:rFonts w:ascii="Times New Roman" w:hAnsi="Times New Roman"/>
          <w:sz w:val="28"/>
          <w:szCs w:val="28"/>
          <w:lang w:val="uk-UA"/>
        </w:rPr>
        <w:t xml:space="preserve">аналіз структури систем керування виробництвом та </w:t>
      </w:r>
      <w:r w:rsidRPr="009B656A">
        <w:rPr>
          <w:rFonts w:ascii="Times New Roman" w:hAnsi="Times New Roman"/>
          <w:sz w:val="28"/>
          <w:szCs w:val="28"/>
          <w:lang w:val="uk-UA"/>
        </w:rPr>
        <w:t xml:space="preserve">визначено </w:t>
      </w:r>
      <w:r w:rsidR="00B50353">
        <w:rPr>
          <w:rFonts w:ascii="Times New Roman" w:hAnsi="Times New Roman"/>
          <w:sz w:val="28"/>
          <w:szCs w:val="28"/>
          <w:lang w:val="uk-UA"/>
        </w:rPr>
        <w:t>провідну роль системи оперативного управління (</w:t>
      </w:r>
      <w:r w:rsidRPr="009B656A">
        <w:rPr>
          <w:rFonts w:ascii="Times New Roman" w:hAnsi="Times New Roman"/>
          <w:sz w:val="28"/>
          <w:szCs w:val="28"/>
          <w:lang w:val="uk-UA"/>
        </w:rPr>
        <w:t>С</w:t>
      </w:r>
      <w:r w:rsidR="00B50353">
        <w:rPr>
          <w:rFonts w:ascii="Times New Roman" w:hAnsi="Times New Roman"/>
          <w:sz w:val="28"/>
          <w:szCs w:val="28"/>
          <w:lang w:val="uk-UA"/>
        </w:rPr>
        <w:t>О</w:t>
      </w:r>
      <w:r w:rsidRPr="009B656A">
        <w:rPr>
          <w:rFonts w:ascii="Times New Roman" w:hAnsi="Times New Roman"/>
          <w:sz w:val="28"/>
          <w:szCs w:val="28"/>
          <w:lang w:val="uk-UA"/>
        </w:rPr>
        <w:t>У</w:t>
      </w:r>
      <w:r w:rsidR="00B50353">
        <w:rPr>
          <w:rFonts w:ascii="Times New Roman" w:hAnsi="Times New Roman"/>
          <w:sz w:val="28"/>
          <w:szCs w:val="28"/>
          <w:lang w:val="uk-UA"/>
        </w:rPr>
        <w:t>)</w:t>
      </w:r>
      <w:r w:rsidRPr="009B656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50353">
        <w:rPr>
          <w:rFonts w:ascii="Times New Roman" w:hAnsi="Times New Roman"/>
          <w:sz w:val="28"/>
          <w:szCs w:val="28"/>
          <w:lang w:val="uk-UA"/>
        </w:rPr>
        <w:t>при управлінні ГВС в умовах невизначеності</w:t>
      </w:r>
      <w:r w:rsidRPr="009B656A">
        <w:rPr>
          <w:rFonts w:ascii="Times New Roman" w:hAnsi="Times New Roman"/>
          <w:sz w:val="28"/>
          <w:szCs w:val="28"/>
          <w:lang w:val="uk-UA"/>
        </w:rPr>
        <w:t>.</w:t>
      </w:r>
    </w:p>
    <w:p w:rsidR="00036B4B" w:rsidRPr="00036B4B" w:rsidRDefault="00036B4B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B656A">
        <w:rPr>
          <w:rFonts w:ascii="Times New Roman" w:hAnsi="Times New Roman"/>
          <w:sz w:val="28"/>
          <w:szCs w:val="28"/>
          <w:lang w:val="uk-UA"/>
        </w:rPr>
        <w:tab/>
      </w:r>
      <w:r w:rsidR="00B50353">
        <w:rPr>
          <w:rFonts w:ascii="Times New Roman" w:hAnsi="Times New Roman"/>
          <w:sz w:val="28"/>
          <w:szCs w:val="28"/>
          <w:lang w:val="ru-RU"/>
        </w:rPr>
        <w:t>У ході аналізу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 існуючих публікацій здобувачем визначені </w:t>
      </w:r>
      <w:r w:rsidR="00B50353">
        <w:rPr>
          <w:rFonts w:ascii="Times New Roman" w:hAnsi="Times New Roman"/>
          <w:sz w:val="28"/>
          <w:szCs w:val="28"/>
          <w:lang w:val="ru-RU"/>
        </w:rPr>
        <w:t>вирішальні динамічні показники оперативного управління ГВС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B50353">
        <w:rPr>
          <w:rFonts w:ascii="Times New Roman" w:hAnsi="Times New Roman"/>
          <w:sz w:val="28"/>
          <w:szCs w:val="28"/>
          <w:lang w:val="ru-RU"/>
        </w:rPr>
        <w:t>На основі утвореного класифікатору вирішальних динамічних показників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E1B93">
        <w:rPr>
          <w:rFonts w:ascii="Times New Roman" w:hAnsi="Times New Roman"/>
          <w:sz w:val="28"/>
          <w:szCs w:val="28"/>
          <w:lang w:val="ru-RU"/>
        </w:rPr>
        <w:t>Дьяковим</w:t>
      </w:r>
      <w:r>
        <w:rPr>
          <w:rFonts w:ascii="Times New Roman" w:hAnsi="Times New Roman"/>
          <w:sz w:val="28"/>
          <w:szCs w:val="28"/>
        </w:rPr>
        <w:t> </w:t>
      </w:r>
      <w:r w:rsidR="00EE1B93">
        <w:rPr>
          <w:rFonts w:ascii="Times New Roman" w:hAnsi="Times New Roman"/>
          <w:sz w:val="28"/>
          <w:szCs w:val="28"/>
          <w:lang w:val="uk-UA"/>
        </w:rPr>
        <w:t>С</w:t>
      </w:r>
      <w:r w:rsidRPr="00036B4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О. запропоновано новий </w:t>
      </w:r>
      <w:r w:rsidR="00B50353">
        <w:rPr>
          <w:rFonts w:ascii="Times New Roman" w:hAnsi="Times New Roman"/>
          <w:sz w:val="28"/>
          <w:szCs w:val="28"/>
          <w:lang w:val="ru-RU"/>
        </w:rPr>
        <w:t>мультиагентний підхід до вибору їх значень</w:t>
      </w:r>
      <w:r w:rsidR="00AF3538">
        <w:rPr>
          <w:rFonts w:ascii="Times New Roman" w:hAnsi="Times New Roman"/>
          <w:sz w:val="28"/>
          <w:szCs w:val="28"/>
          <w:lang w:val="ru-RU"/>
        </w:rPr>
        <w:t>. Даний підхід</w:t>
      </w:r>
      <w:r w:rsidR="00B50353">
        <w:rPr>
          <w:rFonts w:ascii="Times New Roman" w:hAnsi="Times New Roman"/>
          <w:sz w:val="28"/>
          <w:szCs w:val="28"/>
          <w:lang w:val="ru-RU"/>
        </w:rPr>
        <w:t xml:space="preserve"> дозволяє використовувати експертні знання щодо взаємозв'язків між показниками та обмеженнями з боку ГВС</w:t>
      </w:r>
      <w:r w:rsidRPr="00036B4B">
        <w:rPr>
          <w:rFonts w:ascii="Times New Roman" w:hAnsi="Times New Roman"/>
          <w:sz w:val="28"/>
          <w:szCs w:val="28"/>
          <w:lang w:val="ru-RU"/>
        </w:rPr>
        <w:t>.</w:t>
      </w:r>
    </w:p>
    <w:p w:rsidR="00036B4B" w:rsidRPr="00036B4B" w:rsidRDefault="00036B4B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36B4B">
        <w:rPr>
          <w:rFonts w:ascii="Times New Roman" w:hAnsi="Times New Roman"/>
          <w:sz w:val="28"/>
          <w:szCs w:val="28"/>
          <w:lang w:val="ru-RU"/>
        </w:rPr>
        <w:tab/>
        <w:t>Також у авторефераті відмічаються розроблені автором</w:t>
      </w:r>
      <w:r w:rsidR="00B50353">
        <w:rPr>
          <w:rFonts w:ascii="Times New Roman" w:hAnsi="Times New Roman"/>
          <w:sz w:val="28"/>
          <w:szCs w:val="28"/>
          <w:lang w:val="ru-RU"/>
        </w:rPr>
        <w:t xml:space="preserve"> система підтримки прийнятті рішень на основі запропонованого мультагентного підходу,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610A">
        <w:rPr>
          <w:rFonts w:ascii="Times New Roman" w:hAnsi="Times New Roman"/>
          <w:sz w:val="28"/>
          <w:szCs w:val="28"/>
          <w:lang w:val="ru-RU"/>
        </w:rPr>
        <w:t xml:space="preserve">мультиагентна </w:t>
      </w:r>
      <w:r w:rsidRPr="00036B4B">
        <w:rPr>
          <w:rFonts w:ascii="Times New Roman" w:hAnsi="Times New Roman"/>
          <w:sz w:val="28"/>
          <w:szCs w:val="28"/>
          <w:lang w:val="ru-RU"/>
        </w:rPr>
        <w:t>модел</w:t>
      </w:r>
      <w:r w:rsidR="00B50353">
        <w:rPr>
          <w:rFonts w:ascii="Times New Roman" w:hAnsi="Times New Roman"/>
          <w:sz w:val="28"/>
          <w:szCs w:val="28"/>
          <w:lang w:val="ru-RU"/>
        </w:rPr>
        <w:t>ь ГВС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610A">
        <w:rPr>
          <w:rFonts w:ascii="Times New Roman" w:hAnsi="Times New Roman"/>
          <w:sz w:val="28"/>
          <w:szCs w:val="28"/>
          <w:lang w:val="uk-UA"/>
        </w:rPr>
        <w:t>для перевірки ефективності мультиагентного методу оперативної диспетчеризації</w:t>
      </w:r>
      <w:r w:rsidRPr="00036B4B">
        <w:rPr>
          <w:rFonts w:ascii="Times New Roman" w:hAnsi="Times New Roman"/>
          <w:sz w:val="28"/>
          <w:szCs w:val="28"/>
          <w:lang w:val="ru-RU"/>
        </w:rPr>
        <w:t>.</w:t>
      </w:r>
    </w:p>
    <w:p w:rsidR="00036B4B" w:rsidRPr="00036B4B" w:rsidRDefault="00036B4B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36B4B">
        <w:rPr>
          <w:rFonts w:ascii="Times New Roman" w:hAnsi="Times New Roman"/>
          <w:sz w:val="28"/>
          <w:szCs w:val="28"/>
          <w:lang w:val="ru-RU"/>
        </w:rPr>
        <w:tab/>
      </w:r>
      <w:r w:rsidR="0098610A">
        <w:rPr>
          <w:rFonts w:ascii="Times New Roman" w:hAnsi="Times New Roman"/>
          <w:sz w:val="28"/>
          <w:szCs w:val="28"/>
          <w:lang w:val="ru-RU"/>
        </w:rPr>
        <w:t>Перспективним вбачається новий підхід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610A">
        <w:rPr>
          <w:rFonts w:ascii="Times New Roman" w:hAnsi="Times New Roman"/>
          <w:sz w:val="28"/>
          <w:szCs w:val="28"/>
          <w:lang w:val="ru-RU"/>
        </w:rPr>
        <w:t>із  застосуванням системи нечіткого виведення агентами диспетчеризації автономних транспортних модулів у мультиагентному методі оперативної диспетчеризації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. Такий </w:t>
      </w:r>
      <w:r w:rsidR="0098610A">
        <w:rPr>
          <w:rFonts w:ascii="Times New Roman" w:hAnsi="Times New Roman"/>
          <w:sz w:val="28"/>
          <w:szCs w:val="28"/>
          <w:lang w:val="ru-RU"/>
        </w:rPr>
        <w:t xml:space="preserve">підхід покликаний зменшити час прийняття агентом рішень у порівнянні зі стандатрним підходом обміну агентами інформацією за протоколом </w:t>
      </w:r>
      <w:proofErr w:type="spellStart"/>
      <w:r w:rsidR="0098610A">
        <w:rPr>
          <w:rFonts w:ascii="Times New Roman" w:hAnsi="Times New Roman"/>
          <w:sz w:val="28"/>
          <w:szCs w:val="28"/>
        </w:rPr>
        <w:t>CNet</w:t>
      </w:r>
      <w:proofErr w:type="spellEnd"/>
      <w:r w:rsidRPr="00036B4B">
        <w:rPr>
          <w:rFonts w:ascii="Times New Roman" w:hAnsi="Times New Roman"/>
          <w:sz w:val="28"/>
          <w:szCs w:val="28"/>
          <w:lang w:val="ru-RU"/>
        </w:rPr>
        <w:t>.</w:t>
      </w:r>
    </w:p>
    <w:p w:rsidR="00036B4B" w:rsidRPr="00036B4B" w:rsidRDefault="00036B4B" w:rsidP="00971C24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36B4B">
        <w:rPr>
          <w:rFonts w:ascii="Times New Roman" w:hAnsi="Times New Roman"/>
          <w:sz w:val="28"/>
          <w:szCs w:val="28"/>
          <w:lang w:val="ru-RU"/>
        </w:rPr>
        <w:lastRenderedPageBreak/>
        <w:tab/>
        <w:t>До вмісту автореферату є певні зауваження:</w:t>
      </w:r>
    </w:p>
    <w:p w:rsidR="00036B4B" w:rsidRPr="00036B4B" w:rsidRDefault="00036B4B" w:rsidP="00971C2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36B4B">
        <w:rPr>
          <w:rFonts w:ascii="Times New Roman" w:hAnsi="Times New Roman"/>
          <w:sz w:val="28"/>
          <w:szCs w:val="28"/>
          <w:lang w:val="ru-RU"/>
        </w:rPr>
        <w:t xml:space="preserve">У авторефераті вказано, що </w:t>
      </w:r>
      <w:r w:rsidR="00D1114C">
        <w:rPr>
          <w:rFonts w:ascii="Times New Roman" w:hAnsi="Times New Roman"/>
          <w:sz w:val="28"/>
          <w:szCs w:val="28"/>
          <w:lang w:val="ru-RU"/>
        </w:rPr>
        <w:t>для визначення чисельних залежностей між вирішальними динамічними показниками оперативного управління та обмеженнями ГВС використовуються дані експертів та не наведено рекомендації щодо відбору та оцінювання власне експертів</w:t>
      </w:r>
      <w:r w:rsidRPr="00036B4B">
        <w:rPr>
          <w:rFonts w:ascii="Times New Roman" w:hAnsi="Times New Roman"/>
          <w:sz w:val="28"/>
          <w:szCs w:val="28"/>
          <w:lang w:val="ru-RU"/>
        </w:rPr>
        <w:t>;</w:t>
      </w:r>
    </w:p>
    <w:p w:rsidR="00036B4B" w:rsidRPr="00036B4B" w:rsidRDefault="00036B4B" w:rsidP="00971C2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36B4B">
        <w:rPr>
          <w:rFonts w:ascii="Times New Roman" w:hAnsi="Times New Roman"/>
          <w:sz w:val="28"/>
          <w:szCs w:val="28"/>
          <w:lang w:val="ru-RU"/>
        </w:rPr>
        <w:t xml:space="preserve">У авторефераті </w:t>
      </w:r>
      <w:r w:rsidR="00D15983">
        <w:rPr>
          <w:rFonts w:ascii="Times New Roman" w:hAnsi="Times New Roman"/>
          <w:sz w:val="28"/>
          <w:szCs w:val="28"/>
          <w:lang w:val="ru-RU"/>
        </w:rPr>
        <w:t>недостатньо аргументовано вибір методу на основі мультиагентної системи для автоматизації динамічного оперативного керування.</w:t>
      </w:r>
    </w:p>
    <w:p w:rsidR="00036B4B" w:rsidRPr="00B50353" w:rsidRDefault="00036B4B" w:rsidP="00971C24">
      <w:pPr>
        <w:spacing w:line="276" w:lineRule="auto"/>
        <w:jc w:val="both"/>
        <w:rPr>
          <w:lang w:val="uk-UA"/>
        </w:rPr>
      </w:pPr>
      <w:r w:rsidRPr="00036B4B">
        <w:rPr>
          <w:rFonts w:ascii="Times New Roman" w:hAnsi="Times New Roman"/>
          <w:sz w:val="28"/>
          <w:szCs w:val="28"/>
          <w:lang w:val="ru-RU"/>
        </w:rPr>
        <w:tab/>
        <w:t>Проте, вказані зауваж</w:t>
      </w:r>
      <w:r w:rsidR="00EE1B93">
        <w:rPr>
          <w:rFonts w:ascii="Times New Roman" w:hAnsi="Times New Roman"/>
          <w:sz w:val="28"/>
          <w:szCs w:val="28"/>
          <w:lang w:val="ru-RU"/>
        </w:rPr>
        <w:t>ння до автореферату дисертації С</w:t>
      </w:r>
      <w:r w:rsidRPr="00036B4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036B4B">
        <w:rPr>
          <w:rFonts w:ascii="Times New Roman" w:hAnsi="Times New Roman"/>
          <w:sz w:val="28"/>
          <w:szCs w:val="28"/>
          <w:lang w:val="ru-RU"/>
        </w:rPr>
        <w:t>О.</w:t>
      </w:r>
      <w:r>
        <w:rPr>
          <w:rFonts w:ascii="Times New Roman" w:hAnsi="Times New Roman"/>
          <w:sz w:val="28"/>
          <w:szCs w:val="28"/>
        </w:rPr>
        <w:t> </w:t>
      </w:r>
      <w:r w:rsidR="00EE1B93">
        <w:rPr>
          <w:rFonts w:ascii="Times New Roman" w:hAnsi="Times New Roman"/>
          <w:sz w:val="28"/>
          <w:szCs w:val="28"/>
          <w:lang w:val="ru-RU"/>
        </w:rPr>
        <w:t>Дьякова</w:t>
      </w:r>
      <w:r w:rsidRPr="00036B4B">
        <w:rPr>
          <w:rFonts w:ascii="Times New Roman" w:hAnsi="Times New Roman"/>
          <w:sz w:val="28"/>
          <w:szCs w:val="28"/>
          <w:lang w:val="ru-RU"/>
        </w:rPr>
        <w:t xml:space="preserve"> місять рекомендаційний характер та не мають принципового значення. Задачі, що вказані у авторефераті вирішені у повній мірі, висновки мають вичерпний характер. Таким чином,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вмісту автореферату дисертації, очевидно, що дисертація </w:t>
      </w:r>
      <w:r w:rsidR="00EE1B93">
        <w:rPr>
          <w:rFonts w:ascii="Times New Roman" w:hAnsi="Times New Roman" w:cs="Times New Roman"/>
          <w:sz w:val="28"/>
          <w:szCs w:val="28"/>
          <w:lang w:val="uk-UA"/>
        </w:rPr>
        <w:t>Дьякова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B93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.О.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</w:p>
    <w:p w:rsidR="00DA6B59" w:rsidRPr="00B50353" w:rsidRDefault="00DA6B59" w:rsidP="00971C24">
      <w:pPr>
        <w:spacing w:line="276" w:lineRule="auto"/>
        <w:rPr>
          <w:lang w:val="uk-UA"/>
        </w:rPr>
      </w:pPr>
    </w:p>
    <w:p w:rsidR="002853D6" w:rsidRPr="00B50353" w:rsidRDefault="002853D6" w:rsidP="00971C24">
      <w:pPr>
        <w:spacing w:line="276" w:lineRule="auto"/>
        <w:rPr>
          <w:lang w:val="uk-UA"/>
        </w:rPr>
      </w:pPr>
    </w:p>
    <w:p w:rsidR="00BA4522" w:rsidRPr="00B50353" w:rsidRDefault="00BA4522" w:rsidP="00971C24">
      <w:pPr>
        <w:spacing w:line="276" w:lineRule="auto"/>
        <w:rPr>
          <w:lang w:val="uk-UA"/>
        </w:rPr>
      </w:pPr>
    </w:p>
    <w:p w:rsidR="00BA4522" w:rsidRPr="00B50353" w:rsidRDefault="009B656A" w:rsidP="00971C24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37762">
        <w:rPr>
          <w:rFonts w:ascii="Times New Roman" w:hAnsi="Times New Roman"/>
          <w:sz w:val="28"/>
          <w:szCs w:val="28"/>
          <w:lang w:val="uk-UA"/>
        </w:rPr>
        <w:t>авідувач кафедр</w:t>
      </w:r>
      <w:bookmarkStart w:id="0" w:name="_GoBack"/>
      <w:bookmarkEnd w:id="0"/>
      <w:r w:rsidR="00BA4522">
        <w:rPr>
          <w:rFonts w:ascii="Times New Roman" w:hAnsi="Times New Roman"/>
          <w:sz w:val="28"/>
          <w:szCs w:val="28"/>
          <w:lang w:val="uk-UA"/>
        </w:rPr>
        <w:t xml:space="preserve">и </w:t>
      </w:r>
      <w:r w:rsidR="00BA4522" w:rsidRPr="00B50353">
        <w:rPr>
          <w:rFonts w:ascii="Times New Roman" w:hAnsi="Times New Roman"/>
          <w:sz w:val="28"/>
          <w:szCs w:val="28"/>
          <w:lang w:val="uk-UA"/>
        </w:rPr>
        <w:t>апаратів</w:t>
      </w:r>
    </w:p>
    <w:p w:rsidR="00BA4522" w:rsidRPr="00B50353" w:rsidRDefault="00BA4522" w:rsidP="00971C24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50353">
        <w:rPr>
          <w:rFonts w:ascii="Times New Roman" w:hAnsi="Times New Roman"/>
          <w:sz w:val="28"/>
          <w:szCs w:val="28"/>
          <w:lang w:val="uk-UA"/>
        </w:rPr>
        <w:t>Технологічного інституту</w:t>
      </w:r>
    </w:p>
    <w:p w:rsidR="00BA4522" w:rsidRPr="00B50353" w:rsidRDefault="00BA4522" w:rsidP="00971C24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50353">
        <w:rPr>
          <w:rFonts w:ascii="Times New Roman" w:hAnsi="Times New Roman"/>
          <w:sz w:val="28"/>
          <w:szCs w:val="28"/>
          <w:lang w:val="uk-UA"/>
        </w:rPr>
        <w:t>Східноукраїнського національного</w:t>
      </w:r>
    </w:p>
    <w:p w:rsidR="009B656A" w:rsidRPr="00B50353" w:rsidRDefault="00BA4522" w:rsidP="00971C24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50353">
        <w:rPr>
          <w:rFonts w:ascii="Times New Roman" w:hAnsi="Times New Roman"/>
          <w:sz w:val="28"/>
          <w:szCs w:val="28"/>
          <w:lang w:val="uk-UA"/>
        </w:rPr>
        <w:t>університету імені Володимира Даля</w:t>
      </w:r>
      <w:r w:rsidR="009B656A" w:rsidRPr="00B50353">
        <w:rPr>
          <w:rFonts w:ascii="Times New Roman" w:hAnsi="Times New Roman"/>
          <w:sz w:val="28"/>
          <w:szCs w:val="28"/>
          <w:lang w:val="uk-UA"/>
        </w:rPr>
        <w:t>,</w:t>
      </w:r>
    </w:p>
    <w:p w:rsidR="00BA4522" w:rsidRPr="00BA4522" w:rsidRDefault="009B656A" w:rsidP="00971C24">
      <w:pPr>
        <w:pStyle w:val="Standard"/>
        <w:spacing w:line="276" w:lineRule="auto"/>
        <w:ind w:firstLine="709"/>
        <w:jc w:val="both"/>
        <w:rPr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доктор технічних наук, професор         </w:t>
      </w:r>
      <w:r w:rsidR="00BA4522">
        <w:rPr>
          <w:rFonts w:ascii="Times New Roman" w:hAnsi="Times New Roman"/>
          <w:sz w:val="28"/>
          <w:szCs w:val="28"/>
          <w:lang w:val="ru-RU"/>
        </w:rPr>
        <w:t xml:space="preserve">                                 </w:t>
      </w:r>
      <w:r w:rsidR="00BA4522">
        <w:rPr>
          <w:rFonts w:ascii="Times New Roman" w:hAnsi="Times New Roman"/>
          <w:sz w:val="28"/>
          <w:szCs w:val="28"/>
          <w:lang w:val="uk-UA"/>
        </w:rPr>
        <w:t xml:space="preserve">В.М. </w:t>
      </w:r>
      <w:r w:rsidR="00BA4522" w:rsidRPr="00BA4522">
        <w:rPr>
          <w:rFonts w:ascii="Arial" w:hAnsi="Arial" w:cs="Arial"/>
          <w:color w:val="000000"/>
          <w:lang w:val="ru-RU"/>
        </w:rPr>
        <w:t>Смолій</w:t>
      </w:r>
    </w:p>
    <w:sectPr w:rsidR="00BA4522" w:rsidRPr="00BA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036B4B"/>
    <w:rsid w:val="00137762"/>
    <w:rsid w:val="002853D6"/>
    <w:rsid w:val="008A4E53"/>
    <w:rsid w:val="00971C24"/>
    <w:rsid w:val="0098610A"/>
    <w:rsid w:val="009B656A"/>
    <w:rsid w:val="00AF3538"/>
    <w:rsid w:val="00B50353"/>
    <w:rsid w:val="00BA4522"/>
    <w:rsid w:val="00D1114C"/>
    <w:rsid w:val="00D15983"/>
    <w:rsid w:val="00DA6B59"/>
    <w:rsid w:val="00EE1B93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A2FB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6B5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45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1857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2017-01-20T09:56:00Z</dcterms:created>
  <dcterms:modified xsi:type="dcterms:W3CDTF">2017-01-21T12:53:00Z</dcterms:modified>
</cp:coreProperties>
</file>