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78415" cy="28835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8415" cy="2883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120359" cy="329502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359" cy="329502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42"/>
              <w:gridCol w:w="216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to check if a string contains all unique characters</w:t>
                  </w:r>
                </w:p>
              </w:tc>
              <w:tc>
                <w:tcPr>
                  <w:tcW w:w="0" w:type="auto"/>
                  <w:tcBorders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79183" cy="2528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183" cy="2528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654</Characters>
  <Application>WPS Office</Application>
  <Paragraphs>64</Paragraphs>
  <CharactersWithSpaces>776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2020-08-14T13:53:34Z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