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Data Studio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"https://Google" \o "https://Google"</w:instrTex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Google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10 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19174" cy="276697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174" cy="2766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56254" cy="396962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6254" cy="3969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179"/>
                    <w:spacing w:lineRule="auto" w:line="360"/>
                    <w:jc w:val="both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. 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Write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C++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program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declare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matrix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of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size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3*3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matrix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of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size,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initialize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matrix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display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them.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Also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find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sum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of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matrix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elements,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sum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of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main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diagonal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elements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secondary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diagonal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elements</w:t>
                  </w:r>
                  <w:r>
                    <w:rPr>
                      <w:rFonts w:hAnsi="Bookman Old Style" w:hint="default"/>
                      <w:sz w:val="24"/>
                      <w:szCs w:val="24"/>
                      <w:lang w:val="en-US"/>
                    </w:rPr>
                    <w:t>.  2.  Write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C++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program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find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sum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of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2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integers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using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Pointers</w:t>
                  </w:r>
                  <w:r>
                    <w:rPr>
                      <w:rFonts w:hAnsi="Bookman Old Style" w:hint="default"/>
                      <w:sz w:val="24"/>
                      <w:szCs w:val="24"/>
                      <w:lang w:val="en-US"/>
                    </w:rPr>
                    <w:t xml:space="preserve">  3.  Write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C++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program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enter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details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of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students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display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using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class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object.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details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should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be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private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in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nature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use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public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members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function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to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access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private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members</w:t>
                  </w:r>
                  <w:r>
                    <w:rPr>
                      <w:rFonts w:hAnsi="Bookman Old Style" w:hint="default"/>
                      <w:sz w:val="24"/>
                      <w:szCs w:val="24"/>
                      <w:lang w:val="en-US"/>
                    </w:rPr>
                    <w:t xml:space="preserve">  4.  Write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C++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program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enter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details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of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students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display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them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using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class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object.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details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should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be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private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in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nature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use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public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members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function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to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access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private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members.(Define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member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function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outside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the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 w:hint="default"/>
                      <w:sz w:val="24"/>
                      <w:szCs w:val="24"/>
                    </w:rPr>
                    <w:t>class).</w:t>
                  </w:r>
                </w:p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381931" cy="436398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1931" cy="4363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340561" cy="451104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0561" cy="451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266620" cy="428821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6620" cy="4288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6235703" cy="440644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5703" cy="4406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8"/>
      <w:footerReference w:type="default" r:id="rId9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5.jpeg"/><Relationship Id="rId2" Type="http://schemas.openxmlformats.org/officeDocument/2006/relationships/image" Target="media/image1.jpe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header" Target="header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oter" Target="footer2.xml"/><Relationship Id="rId6" Type="http://schemas.openxmlformats.org/officeDocument/2006/relationships/image" Target="media/image2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223</TotalTime>
  <Words>237</Words>
  <Pages>1</Pages>
  <Characters>1201</Characters>
  <Application>WPS Office</Application>
  <Paragraphs>70</Paragraphs>
  <CharactersWithSpaces>1451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2020-06-28T13:58:06Z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