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3987636"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 xml:space="preserve">Camila </w:t>
      </w:r>
      <w:proofErr w:type="spellStart"/>
      <w:r>
        <w:rPr>
          <w:rFonts w:ascii="Segoe UI" w:eastAsia="Segoe UI" w:hAnsi="Segoe UI" w:cs="Segoe UI"/>
          <w:b/>
          <w:color w:val="806000"/>
        </w:rPr>
        <w:t>Jodai</w:t>
      </w:r>
      <w:proofErr w:type="spellEnd"/>
      <w:r>
        <w:rPr>
          <w:rFonts w:ascii="Segoe UI" w:eastAsia="Segoe UI" w:hAnsi="Segoe UI" w:cs="Segoe UI"/>
          <w:b/>
          <w:color w:val="806000"/>
        </w:rPr>
        <w:t xml:space="preserve">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57F2FD86" w14:textId="77777777" w:rsidR="00637339" w:rsidRPr="00A057FC" w:rsidRDefault="00637339" w:rsidP="00637339">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Condomínios residenciais são uma escolha de moradia comum para o cidadão brasileiro, principalmente para os que moram em </w:t>
      </w:r>
      <w:r w:rsidRPr="00A057FC">
        <w:rPr>
          <w:rFonts w:ascii="Segoe UI" w:eastAsia="Segoe UI" w:hAnsi="Segoe UI" w:cs="Segoe UI"/>
          <w:color w:val="002060"/>
        </w:rPr>
        <w:t>São Paulo, que</w:t>
      </w:r>
      <w:r>
        <w:rPr>
          <w:rFonts w:ascii="Segoe UI" w:eastAsia="Segoe UI" w:hAnsi="Segoe UI" w:cs="Segoe UI"/>
          <w:color w:val="002060"/>
        </w:rPr>
        <w:t xml:space="preserve"> tem</w:t>
      </w:r>
      <w:r w:rsidRPr="00A057FC">
        <w:rPr>
          <w:rFonts w:ascii="Segoe UI" w:eastAsia="Segoe UI" w:hAnsi="Segoe UI" w:cs="Segoe UI"/>
          <w:color w:val="002060"/>
        </w:rPr>
        <w:t xml:space="preserve"> milhares de prédios, sendo uma das cidades com maior número de edifícios do mundo. De acordo com uma pesquisa do IBGE feita em 2024, o estado de São Paulo possui mais de 4,1 milhões de condomínios.</w:t>
      </w:r>
    </w:p>
    <w:p w14:paraId="7C3D5501" w14:textId="1191FD3F" w:rsidR="00637339" w:rsidRDefault="00637339" w:rsidP="00637339">
      <w:pPr>
        <w:spacing w:line="360" w:lineRule="auto"/>
        <w:ind w:firstLine="708"/>
        <w:jc w:val="both"/>
        <w:rPr>
          <w:rFonts w:ascii="Segoe UI" w:eastAsia="Segoe UI" w:hAnsi="Segoe UI" w:cs="Segoe UI"/>
          <w:color w:val="002060"/>
        </w:rPr>
      </w:pPr>
      <w:r w:rsidRPr="00A057FC">
        <w:rPr>
          <w:rFonts w:ascii="Segoe UI" w:eastAsia="Segoe UI" w:hAnsi="Segoe UI" w:cs="Segoe UI"/>
          <w:color w:val="002060"/>
        </w:rPr>
        <w:t>De acordo com o Censo Demográfico do IBGE, em 2022, 29,4% da população de São Paulo morava em apartamentos, tendo 3.349.996 de pessoas morando em apartamentos.</w:t>
      </w:r>
    </w:p>
    <w:p w14:paraId="570F6F44" w14:textId="7D4286E1" w:rsidR="00AC69F2" w:rsidRDefault="00D8700B" w:rsidP="00AC69F2">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é perigoso quando escapa sem ser detectado, já que se acumula no topo das edificações, aumentando o risco de explosões e incêndios. Além dos danos materiais, vazamentos podem causar intoxicações graves e até fatais.</w:t>
      </w:r>
    </w:p>
    <w:p w14:paraId="34260E25" w14:textId="4C1797C9" w:rsidR="005A2D0C" w:rsidRDefault="0079592A"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w:t>
      </w:r>
      <w:r w:rsidR="005A2D0C">
        <w:rPr>
          <w:rFonts w:ascii="Segoe UI" w:eastAsia="Segoe UI" w:hAnsi="Segoe UI" w:cs="Segoe UI"/>
          <w:color w:val="002060"/>
        </w:rPr>
        <w:t>, sendo o</w:t>
      </w:r>
      <w:r w:rsidR="005A2D0C" w:rsidRPr="005A2D0C">
        <w:rPr>
          <w:rFonts w:ascii="Segoe UI" w:eastAsia="Segoe UI" w:hAnsi="Segoe UI" w:cs="Segoe UI"/>
          <w:color w:val="002060"/>
        </w:rPr>
        <w:t xml:space="preserve"> metano (CH4) o principal componente</w:t>
      </w:r>
      <w:r w:rsidR="005A2D0C">
        <w:rPr>
          <w:rFonts w:ascii="Segoe UI" w:eastAsia="Segoe UI" w:hAnsi="Segoe UI" w:cs="Segoe UI"/>
          <w:color w:val="002060"/>
        </w:rPr>
        <w:t>, com maior taxa de concentração.</w:t>
      </w:r>
      <w:r w:rsidR="005A2D0C">
        <w:rPr>
          <w:rFonts w:ascii="Segoe UI" w:eastAsia="Segoe UI" w:hAnsi="Segoe UI" w:cs="Segoe UI"/>
          <w:color w:val="002060"/>
        </w:rPr>
        <w:tab/>
      </w:r>
      <w:r w:rsidR="005A2D0C">
        <w:rPr>
          <w:noProof/>
        </w:rPr>
        <w:lastRenderedPageBreak/>
        <w:drawing>
          <wp:inline distT="0" distB="0" distL="0" distR="0" wp14:anchorId="58B19232" wp14:editId="233E6D44">
            <wp:extent cx="5400040" cy="2115185"/>
            <wp:effectExtent l="0" t="0" r="0" b="0"/>
            <wp:docPr id="183846970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9709" name="Imagem 1" descr="Tabela&#10;&#10;O conteúdo gerado por IA pode estar incorreto."/>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5400040" cy="2115185"/>
                    </a:xfrm>
                    <a:prstGeom prst="rect">
                      <a:avLst/>
                    </a:prstGeom>
                  </pic:spPr>
                </pic:pic>
              </a:graphicData>
            </a:graphic>
          </wp:inline>
        </w:drawing>
      </w:r>
      <w:r w:rsidR="005A2D0C">
        <w:rPr>
          <w:rFonts w:ascii="Segoe UI" w:eastAsia="Segoe UI" w:hAnsi="Segoe UI" w:cs="Segoe UI"/>
          <w:color w:val="002060"/>
        </w:rPr>
        <w:tab/>
      </w:r>
    </w:p>
    <w:p w14:paraId="1C7B1CF6" w14:textId="77777777" w:rsidR="005A2D0C" w:rsidRDefault="005A2D0C"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Embora seja amplamente utilizado como fonte de energia, o gás natural apresenta riscos significativos em caso de vazamentos e exposição prolongada.</w:t>
      </w:r>
    </w:p>
    <w:p w14:paraId="7A062812" w14:textId="77777777" w:rsidR="005A2D0C" w:rsidRDefault="005A2D0C" w:rsidP="005A2D0C">
      <w:pPr>
        <w:spacing w:line="360" w:lineRule="auto"/>
        <w:jc w:val="both"/>
        <w:rPr>
          <w:rFonts w:ascii="Segoe UI" w:eastAsia="Segoe UI" w:hAnsi="Segoe UI" w:cs="Segoe UI"/>
          <w:color w:val="002060"/>
        </w:rPr>
      </w:pPr>
    </w:p>
    <w:p w14:paraId="78CC0142" w14:textId="01D79C60" w:rsidR="0061418F" w:rsidRPr="0061418F" w:rsidRDefault="0061418F" w:rsidP="005A2D0C">
      <w:pPr>
        <w:spacing w:line="360" w:lineRule="auto"/>
        <w:jc w:val="both"/>
        <w:rPr>
          <w:rFonts w:ascii="Segoe UI" w:hAnsi="Segoe UI" w:cs="Segoe UI"/>
          <w:b/>
          <w:bCs/>
          <w:color w:val="002060"/>
        </w:rPr>
      </w:pPr>
      <w:r w:rsidRPr="0061418F">
        <w:rPr>
          <w:rFonts w:ascii="Segoe UI" w:hAnsi="Segoe UI" w:cs="Segoe UI"/>
          <w:b/>
          <w:bCs/>
          <w:color w:val="002060"/>
        </w:rPr>
        <w:t xml:space="preserve">Metano </w:t>
      </w:r>
      <w:r>
        <w:rPr>
          <w:rFonts w:ascii="Segoe UI" w:hAnsi="Segoe UI" w:cs="Segoe UI"/>
          <w:b/>
          <w:bCs/>
          <w:color w:val="002060"/>
        </w:rPr>
        <w:t>no gás natural</w:t>
      </w:r>
    </w:p>
    <w:p w14:paraId="4E84EB5E" w14:textId="4ACD50D4" w:rsidR="005A2D0C" w:rsidRDefault="005A2D0C" w:rsidP="005A2D0C">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Dentro de sua faixa de explosividade, </w:t>
      </w:r>
      <w:r w:rsidR="0061418F">
        <w:rPr>
          <w:rFonts w:ascii="Segoe UI" w:eastAsia="Segoe UI" w:hAnsi="Segoe UI" w:cs="Segoe UI"/>
          <w:color w:val="002060"/>
        </w:rPr>
        <w:t>o GN</w:t>
      </w:r>
      <w:r>
        <w:rPr>
          <w:rFonts w:ascii="Segoe UI" w:eastAsia="Segoe UI" w:hAnsi="Segoe UI" w:cs="Segoe UI"/>
          <w:color w:val="002060"/>
        </w:rPr>
        <w:t xml:space="preserve"> pode causar grandes explosões, resultando em danos materiais e ferimentos a pessoas nas proximidades. Um vazamento de gás natural pode rapidamente se tornar uma situação de risco explosivo, isso por causa da presença do </w:t>
      </w:r>
      <w:bookmarkStart w:id="2" w:name="_Hlk193368783"/>
      <w:r w:rsidR="00396816">
        <w:rPr>
          <w:rFonts w:ascii="Segoe UI" w:eastAsia="Segoe UI" w:hAnsi="Segoe UI" w:cs="Segoe UI"/>
          <w:color w:val="002060"/>
        </w:rPr>
        <w:t>Metano</w:t>
      </w:r>
      <w:bookmarkEnd w:id="2"/>
      <w:r>
        <w:rPr>
          <w:rFonts w:ascii="Segoe UI" w:eastAsia="Segoe UI" w:hAnsi="Segoe UI" w:cs="Segoe UI"/>
          <w:color w:val="002060"/>
        </w:rPr>
        <w:t>. Em um</w:t>
      </w:r>
      <w:r w:rsidRPr="00961E01">
        <w:rPr>
          <w:rFonts w:ascii="Segoe UI" w:eastAsia="Segoe UI" w:hAnsi="Segoe UI" w:cs="Segoe UI"/>
          <w:color w:val="002060"/>
        </w:rPr>
        <w:t xml:space="preserve"> ambiente com 100% de ar atmosférico, basta 5% de Metano para que haja uma explosão.</w:t>
      </w:r>
    </w:p>
    <w:p w14:paraId="11FE858C" w14:textId="26F7D0C4" w:rsidR="00396816" w:rsidRPr="00396816" w:rsidRDefault="00396816" w:rsidP="00396816">
      <w:pPr>
        <w:spacing w:line="360" w:lineRule="auto"/>
        <w:ind w:firstLine="708"/>
        <w:jc w:val="both"/>
        <w:rPr>
          <w:rFonts w:ascii="Segoe UI" w:eastAsia="Segoe UI" w:hAnsi="Segoe UI" w:cs="Segoe UI"/>
          <w:color w:val="002060"/>
        </w:rPr>
      </w:pPr>
      <w:r w:rsidRPr="00396816">
        <w:rPr>
          <w:rFonts w:ascii="Segoe UI" w:eastAsia="Segoe UI" w:hAnsi="Segoe UI" w:cs="Segoe UI"/>
          <w:color w:val="002060"/>
        </w:rPr>
        <w:t>Gases inflamáveis são detectados através do percentual do Limite Inferior de Explosividade, usualmente conhecido pelas siglas %LIE ou %LEL. Cada gás possui o seu próprio LIE, dado pela sua concentração ideal a mistura ar</w:t>
      </w:r>
      <w:r>
        <w:rPr>
          <w:rFonts w:ascii="Segoe UI" w:eastAsia="Segoe UI" w:hAnsi="Segoe UI" w:cs="Segoe UI"/>
          <w:color w:val="002060"/>
        </w:rPr>
        <w:t xml:space="preserve"> </w:t>
      </w:r>
      <w:r w:rsidRPr="00396816">
        <w:rPr>
          <w:rFonts w:ascii="Segoe UI" w:eastAsia="Segoe UI" w:hAnsi="Segoe UI" w:cs="Segoe UI"/>
          <w:color w:val="002060"/>
        </w:rPr>
        <w:t>+</w:t>
      </w:r>
      <w:r>
        <w:rPr>
          <w:rFonts w:ascii="Segoe UI" w:eastAsia="Segoe UI" w:hAnsi="Segoe UI" w:cs="Segoe UI"/>
          <w:color w:val="002060"/>
        </w:rPr>
        <w:t xml:space="preserve"> </w:t>
      </w:r>
      <w:r w:rsidRPr="00396816">
        <w:rPr>
          <w:rFonts w:ascii="Segoe UI" w:eastAsia="Segoe UI" w:hAnsi="Segoe UI" w:cs="Segoe UI"/>
          <w:color w:val="002060"/>
        </w:rPr>
        <w:t>combustível inflame.</w:t>
      </w:r>
      <w:r>
        <w:rPr>
          <w:rFonts w:ascii="Segoe UI" w:eastAsia="Segoe UI" w:hAnsi="Segoe UI" w:cs="Segoe UI"/>
          <w:color w:val="002060"/>
        </w:rPr>
        <w:t xml:space="preserve"> Segue </w:t>
      </w:r>
      <w:r w:rsidRPr="00396816">
        <w:rPr>
          <w:rFonts w:ascii="Segoe UI" w:eastAsia="Segoe UI" w:hAnsi="Segoe UI" w:cs="Segoe UI"/>
          <w:color w:val="002060"/>
        </w:rPr>
        <w:t>LIE</w:t>
      </w:r>
      <w:r>
        <w:rPr>
          <w:rFonts w:ascii="Segoe UI" w:eastAsia="Segoe UI" w:hAnsi="Segoe UI" w:cs="Segoe UI"/>
          <w:color w:val="002060"/>
        </w:rPr>
        <w:t xml:space="preserve"> do Metano e do </w:t>
      </w:r>
      <w:r w:rsidRPr="00396816">
        <w:rPr>
          <w:rFonts w:ascii="Segoe UI" w:eastAsia="Segoe UI" w:hAnsi="Segoe UI" w:cs="Segoe UI"/>
          <w:color w:val="002060"/>
        </w:rPr>
        <w:t>Monóxido de carbono</w:t>
      </w:r>
      <w:r>
        <w:rPr>
          <w:rFonts w:ascii="Segoe UI" w:eastAsia="Segoe UI" w:hAnsi="Segoe UI" w:cs="Segoe UI"/>
          <w:color w:val="002060"/>
        </w:rPr>
        <w:t xml:space="preserve"> (que será abordado na sequência).</w:t>
      </w:r>
    </w:p>
    <w:p w14:paraId="3DF73443" w14:textId="6C55FF1C" w:rsidR="00EC1CD8" w:rsidRDefault="00EC1CD8" w:rsidP="005A2D0C">
      <w:pPr>
        <w:spacing w:line="360" w:lineRule="auto"/>
        <w:ind w:firstLine="708"/>
        <w:jc w:val="both"/>
        <w:rPr>
          <w:rFonts w:ascii="Segoe UI" w:eastAsia="Segoe UI" w:hAnsi="Segoe UI" w:cs="Segoe UI"/>
          <w:color w:val="002060"/>
        </w:rPr>
      </w:pPr>
    </w:p>
    <w:p w14:paraId="686EE074" w14:textId="66B367E7" w:rsidR="00513AF5" w:rsidRDefault="00513AF5" w:rsidP="00513AF5">
      <w:pPr>
        <w:spacing w:line="360" w:lineRule="auto"/>
        <w:jc w:val="center"/>
        <w:rPr>
          <w:rFonts w:ascii="Segoe UI" w:eastAsia="Segoe UI" w:hAnsi="Segoe UI" w:cs="Segoe UI"/>
          <w:color w:val="002060"/>
        </w:rPr>
      </w:pPr>
      <w:r>
        <w:rPr>
          <w:noProof/>
        </w:rPr>
        <w:lastRenderedPageBreak/>
        <w:drawing>
          <wp:inline distT="0" distB="0" distL="0" distR="0" wp14:anchorId="0BA5FC3C" wp14:editId="3FF445F3">
            <wp:extent cx="5400040" cy="1030605"/>
            <wp:effectExtent l="0" t="0" r="0" b="0"/>
            <wp:docPr id="816571632"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71632" name="Imagem 1" descr="Interface gráfica do usuário&#10;&#10;O conteúdo gerado por IA pode estar incorreto."/>
                    <pic:cNvPicPr/>
                  </pic:nvPicPr>
                  <pic:blipFill>
                    <a:blip r:embed="rId9"/>
                    <a:stretch>
                      <a:fillRect/>
                    </a:stretch>
                  </pic:blipFill>
                  <pic:spPr>
                    <a:xfrm>
                      <a:off x="0" y="0"/>
                      <a:ext cx="5400040" cy="1030605"/>
                    </a:xfrm>
                    <a:prstGeom prst="rect">
                      <a:avLst/>
                    </a:prstGeom>
                  </pic:spPr>
                </pic:pic>
              </a:graphicData>
            </a:graphic>
          </wp:inline>
        </w:drawing>
      </w:r>
    </w:p>
    <w:p w14:paraId="71E66F45" w14:textId="77777777" w:rsidR="001C634B" w:rsidRDefault="001C634B" w:rsidP="00513AF5">
      <w:pPr>
        <w:spacing w:line="360" w:lineRule="auto"/>
        <w:jc w:val="both"/>
        <w:rPr>
          <w:rFonts w:ascii="Segoe UI" w:hAnsi="Segoe UI" w:cs="Segoe UI"/>
          <w:b/>
          <w:bCs/>
          <w:color w:val="002060"/>
        </w:rPr>
      </w:pPr>
    </w:p>
    <w:p w14:paraId="634072CB" w14:textId="2CF2990E" w:rsidR="00513AF5" w:rsidRPr="005F5001" w:rsidRDefault="00513AF5" w:rsidP="00513AF5">
      <w:pPr>
        <w:spacing w:line="360" w:lineRule="auto"/>
        <w:jc w:val="both"/>
        <w:rPr>
          <w:rFonts w:ascii="Segoe UI" w:hAnsi="Segoe UI" w:cs="Segoe UI"/>
          <w:b/>
          <w:bCs/>
          <w:color w:val="002060"/>
        </w:rPr>
      </w:pPr>
      <w:bookmarkStart w:id="3" w:name="_Hlk193369946"/>
      <w:r w:rsidRPr="005F5001">
        <w:rPr>
          <w:rFonts w:ascii="Segoe UI" w:hAnsi="Segoe UI" w:cs="Segoe UI"/>
          <w:b/>
          <w:bCs/>
          <w:color w:val="002060"/>
        </w:rPr>
        <w:t xml:space="preserve">Monóxido de carbono </w:t>
      </w:r>
      <w:bookmarkEnd w:id="3"/>
      <w:r>
        <w:rPr>
          <w:rFonts w:ascii="Segoe UI" w:hAnsi="Segoe UI" w:cs="Segoe UI"/>
          <w:b/>
          <w:bCs/>
          <w:color w:val="002060"/>
        </w:rPr>
        <w:t>a partir do gás natural</w:t>
      </w:r>
    </w:p>
    <w:p w14:paraId="5894D4AE" w14:textId="4ADA4A8D" w:rsidR="00513AF5" w:rsidRDefault="00513AF5" w:rsidP="00CC7A1D">
      <w:pPr>
        <w:spacing w:line="360" w:lineRule="auto"/>
        <w:ind w:firstLine="708"/>
        <w:jc w:val="both"/>
        <w:rPr>
          <w:rFonts w:ascii="Segoe UI" w:eastAsia="Segoe UI" w:hAnsi="Segoe UI" w:cs="Segoe UI"/>
          <w:color w:val="002060"/>
        </w:rPr>
      </w:pP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w:t>
      </w:r>
      <w:r>
        <w:rPr>
          <w:rFonts w:ascii="Segoe UI" w:hAnsi="Segoe UI" w:cs="Segoe UI"/>
          <w:color w:val="002060"/>
        </w:rPr>
        <w:t xml:space="preserve"> incompleta</w:t>
      </w:r>
      <w:r w:rsidRPr="001E4372">
        <w:rPr>
          <w:rFonts w:ascii="Segoe UI" w:hAnsi="Segoe UI" w:cs="Segoe UI"/>
          <w:color w:val="002060"/>
        </w:rPr>
        <w:t xml:space="preserve"> de gás natural.</w:t>
      </w:r>
      <w:r w:rsidRPr="00B92F59">
        <w:rPr>
          <w:rFonts w:ascii="Segoe UI" w:hAnsi="Segoe UI" w:cs="Segoe UI"/>
          <w:color w:val="002060"/>
        </w:rPr>
        <w:t xml:space="preserve"> </w:t>
      </w: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Pr>
          <w:rFonts w:ascii="Segoe UI" w:hAnsi="Segoe UI" w:cs="Segoe UI"/>
          <w:color w:val="002060"/>
        </w:rPr>
        <w:t xml:space="preserve">o </w:t>
      </w:r>
      <w:r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B92F59">
        <w:rPr>
          <w:rFonts w:ascii="Segoe UI" w:hAnsi="Segoe UI" w:cs="Segoe UI"/>
          <w:color w:val="002060"/>
        </w:rPr>
        <w:t>A hemoglobina se liga ao monóxido de carbono cerca de 200 a 300 vezes mais do que ao oxigênio</w:t>
      </w:r>
      <w:r>
        <w:rPr>
          <w:rFonts w:ascii="Segoe UI" w:eastAsia="Segoe UI" w:hAnsi="Segoe UI" w:cs="Segoe UI"/>
          <w:color w:val="002060"/>
        </w:rPr>
        <w:t>, tornando a respiração impossível.</w:t>
      </w:r>
      <w:r w:rsidR="00CC7A1D">
        <w:rPr>
          <w:rFonts w:ascii="Segoe UI" w:eastAsia="Segoe UI" w:hAnsi="Segoe UI" w:cs="Segoe UI"/>
          <w:color w:val="002060"/>
        </w:rPr>
        <w:t xml:space="preserve"> Segue ilustração demonstrando esse processo no corpo humano.</w:t>
      </w:r>
      <w:r w:rsidR="001C634B">
        <w:rPr>
          <w:rFonts w:ascii="Segoe UI" w:eastAsia="Segoe UI" w:hAnsi="Segoe UI" w:cs="Segoe UI"/>
          <w:color w:val="002060"/>
        </w:rPr>
        <w:br/>
      </w:r>
    </w:p>
    <w:p w14:paraId="442A0BEF" w14:textId="1916CB07" w:rsidR="00513AF5" w:rsidRDefault="00513AF5" w:rsidP="00396816">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BE45FB5" wp14:editId="2E4EEA83">
            <wp:extent cx="5222875" cy="3315314"/>
            <wp:effectExtent l="0" t="0" r="0" b="0"/>
            <wp:docPr id="1622506187" name="Imagem 6" descr="Uma imagem contendo no interior, foto, mesa, decor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6187" name="Imagem 6" descr="Uma imagem contendo no interior, foto, mesa, decorado&#10;&#10;O conteúdo gerado por IA pode estar incorre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9325" cy="3376537"/>
                    </a:xfrm>
                    <a:prstGeom prst="rect">
                      <a:avLst/>
                    </a:prstGeom>
                    <a:noFill/>
                  </pic:spPr>
                </pic:pic>
              </a:graphicData>
            </a:graphic>
          </wp:inline>
        </w:drawing>
      </w:r>
    </w:p>
    <w:p w14:paraId="4B1E0645" w14:textId="77777777" w:rsidR="00CC7A1D" w:rsidRDefault="00CC7A1D" w:rsidP="00513AF5">
      <w:pPr>
        <w:spacing w:line="360" w:lineRule="auto"/>
        <w:ind w:firstLine="708"/>
        <w:jc w:val="both"/>
        <w:rPr>
          <w:rFonts w:ascii="Segoe UI" w:hAnsi="Segoe UI" w:cs="Segoe UI"/>
          <w:b/>
          <w:bCs/>
          <w:color w:val="002060"/>
        </w:rPr>
      </w:pPr>
    </w:p>
    <w:p w14:paraId="235E4D65" w14:textId="30411060" w:rsidR="00B83AB2" w:rsidRDefault="0079592A" w:rsidP="00513AF5">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inalação de gás natural pode ser prejudicial à saúde humana, pois os efeitos adversos não se limitam ao contato com a pele</w:t>
      </w:r>
      <w:r w:rsidR="00541E9D">
        <w:rPr>
          <w:rFonts w:ascii="Segoe UI" w:eastAsia="Segoe UI" w:hAnsi="Segoe UI" w:cs="Segoe UI"/>
          <w:color w:val="002060"/>
        </w:rPr>
        <w:t xml:space="preserve"> ou a capacidade explosiva</w:t>
      </w:r>
      <w:r>
        <w:rPr>
          <w:rFonts w:ascii="Segoe UI" w:eastAsia="Segoe UI" w:hAnsi="Segoe UI" w:cs="Segoe UI"/>
          <w:color w:val="002060"/>
        </w:rPr>
        <w:t>.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7C8D7A82" w14:textId="77777777" w:rsidR="00CC7A1D" w:rsidRDefault="00CC7A1D" w:rsidP="008302B3">
      <w:pPr>
        <w:spacing w:line="360" w:lineRule="auto"/>
        <w:ind w:firstLine="708"/>
        <w:jc w:val="both"/>
        <w:rPr>
          <w:rFonts w:ascii="Segoe UI" w:eastAsia="Segoe UI" w:hAnsi="Segoe UI" w:cs="Segoe UI"/>
          <w:color w:val="002060"/>
        </w:rPr>
      </w:pPr>
    </w:p>
    <w:p w14:paraId="60F9A625" w14:textId="24877B2F"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68237B97"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w:t>
      </w:r>
      <w:r w:rsidR="00CC7A1D">
        <w:rPr>
          <w:rFonts w:ascii="Segoe UI" w:eastAsia="Segoe UI" w:hAnsi="Segoe UI" w:cs="Segoe UI"/>
          <w:color w:val="002060"/>
        </w:rPr>
        <w:t>a</w:t>
      </w:r>
    </w:p>
    <w:bookmarkEnd w:id="1"/>
    <w:p w14:paraId="14DBABC2" w14:textId="77777777" w:rsidR="00D8700B" w:rsidRDefault="00D8700B">
      <w:pPr>
        <w:spacing w:line="360" w:lineRule="auto"/>
        <w:rPr>
          <w:rFonts w:ascii="Segoe UI" w:eastAsia="Segoe UI" w:hAnsi="Segoe UI" w:cs="Segoe UI"/>
          <w:color w:val="002060"/>
        </w:rPr>
      </w:pPr>
    </w:p>
    <w:p w14:paraId="2D4A84FE" w14:textId="2C19178B" w:rsidR="00B83AB2" w:rsidRDefault="00CC7A1D"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55.5pt;height:195pt" o:ole="" o:preferrelative="t" stroked="f">
            <v:imagedata r:id="rId11" o:title=""/>
          </v:rect>
          <o:OLEObject Type="Embed" ProgID="StaticMetafile" ShapeID="rectole0000000001" DrawAspect="Content" ObjectID="_1803987637" r:id="rId12"/>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3">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4AA37F55"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 xml:space="preserve">Acidentes com vazamentos de gás são comuns e custam caro, desde reparos estruturais até processos judiciais e indenizações. A falta de monitoramento constante e de sistemas eficazes de alerta torna a situação ainda mais perigosa. Diante desse cenário, surgiu a </w:t>
      </w:r>
      <w:r w:rsidRPr="00CC7A1D">
        <w:rPr>
          <w:rFonts w:ascii="Segoe UI" w:eastAsia="Calibri" w:hAnsi="Segoe UI" w:cs="Segoe UI"/>
          <w:b/>
          <w:bCs/>
          <w:color w:val="002060"/>
          <w:kern w:val="0"/>
          <w:lang w:eastAsia="en-US"/>
          <w14:ligatures w14:val="none"/>
        </w:rPr>
        <w:t>oportunidade</w:t>
      </w:r>
      <w:r w:rsidRPr="00D833B2">
        <w:rPr>
          <w:rFonts w:ascii="Segoe UI" w:eastAsia="Calibri" w:hAnsi="Segoe UI" w:cs="Segoe UI"/>
          <w:color w:val="002060"/>
          <w:kern w:val="0"/>
          <w:lang w:eastAsia="en-US"/>
          <w14:ligatures w14:val="none"/>
        </w:rPr>
        <w:t xml:space="preserve"> de </w:t>
      </w:r>
      <w:r w:rsidR="00C00EFE">
        <w:rPr>
          <w:rFonts w:ascii="Segoe UI" w:eastAsia="Calibri" w:hAnsi="Segoe UI" w:cs="Segoe UI"/>
          <w:color w:val="002060"/>
          <w:kern w:val="0"/>
          <w:lang w:eastAsia="en-US"/>
          <w14:ligatures w14:val="none"/>
        </w:rPr>
        <w:t>implementação</w:t>
      </w:r>
      <w:r w:rsidRPr="00D833B2">
        <w:rPr>
          <w:rFonts w:ascii="Segoe UI" w:eastAsia="Calibri" w:hAnsi="Segoe UI" w:cs="Segoe UI"/>
          <w:color w:val="002060"/>
          <w:kern w:val="0"/>
          <w:lang w:eastAsia="en-US"/>
          <w14:ligatures w14:val="none"/>
        </w:rPr>
        <w:t xml:space="preserve"> de uma solução tecnológica para detecção de gás voltada para condomínios residenciais.</w:t>
      </w:r>
    </w:p>
    <w:p w14:paraId="77DF6BAB" w14:textId="428BA478" w:rsidR="00CC7A1D" w:rsidRDefault="00AC69F2" w:rsidP="00CC7A1D">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Além de proteger vidas, a Safe Gas Company contribui para a minimização de danos estruturais e custos com reparos, tornando os condomínios mais seguros e eficientes.</w:t>
      </w:r>
    </w:p>
    <w:p w14:paraId="1B4052FB" w14:textId="34493768"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lastRenderedPageBreak/>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4EB704A6" w14:textId="77777777" w:rsidR="00CC7A1D" w:rsidRDefault="00CC7A1D" w:rsidP="00CB0FE9">
      <w:pPr>
        <w:spacing w:line="360" w:lineRule="auto"/>
        <w:jc w:val="both"/>
        <w:rPr>
          <w:rFonts w:ascii="Segoe UI" w:eastAsia="Segoe UI" w:hAnsi="Segoe UI" w:cs="Segoe UI"/>
          <w:color w:val="002060"/>
        </w:rPr>
      </w:pPr>
    </w:p>
    <w:p w14:paraId="62668290" w14:textId="4CDAB24A" w:rsidR="00A057FC" w:rsidRPr="00A057FC" w:rsidRDefault="00A057FC" w:rsidP="00A057FC">
      <w:pPr>
        <w:spacing w:line="360" w:lineRule="auto"/>
        <w:jc w:val="both"/>
        <w:rPr>
          <w:rFonts w:ascii="Segoe UI" w:eastAsia="Segoe UI" w:hAnsi="Segoe UI" w:cs="Segoe UI"/>
          <w:color w:val="002060"/>
        </w:rPr>
      </w:pPr>
      <w:r>
        <w:rPr>
          <w:rFonts w:ascii="Segoe UI" w:eastAsia="Segoe UI" w:hAnsi="Segoe UI" w:cs="Segoe UI"/>
          <w:color w:val="002060"/>
        </w:rPr>
        <w:tab/>
      </w:r>
      <w:r w:rsidR="00721040">
        <w:rPr>
          <w:rFonts w:ascii="Segoe UI" w:eastAsia="Segoe UI" w:hAnsi="Segoe UI" w:cs="Segoe UI"/>
          <w:color w:val="002060"/>
        </w:rPr>
        <w:t xml:space="preserve">Condomínios residenciais são uma escolha de moradia comum para o </w:t>
      </w:r>
      <w:r w:rsidR="00BC11CC">
        <w:rPr>
          <w:rFonts w:ascii="Segoe UI" w:eastAsia="Segoe UI" w:hAnsi="Segoe UI" w:cs="Segoe UI"/>
          <w:color w:val="002060"/>
        </w:rPr>
        <w:t xml:space="preserve">cidadão brasileiro, principalmente para os que moram em </w:t>
      </w:r>
      <w:r w:rsidRPr="00A057FC">
        <w:rPr>
          <w:rFonts w:ascii="Segoe UI" w:eastAsia="Segoe UI" w:hAnsi="Segoe UI" w:cs="Segoe UI"/>
          <w:color w:val="002060"/>
        </w:rPr>
        <w:t>São Paulo, que</w:t>
      </w:r>
      <w:r w:rsidR="00CC7A1D">
        <w:rPr>
          <w:rFonts w:ascii="Segoe UI" w:eastAsia="Segoe UI" w:hAnsi="Segoe UI" w:cs="Segoe UI"/>
          <w:color w:val="002060"/>
        </w:rPr>
        <w:t xml:space="preserve"> tem</w:t>
      </w:r>
      <w:r w:rsidRPr="00A057FC">
        <w:rPr>
          <w:rFonts w:ascii="Segoe UI" w:eastAsia="Segoe UI" w:hAnsi="Segoe UI" w:cs="Segoe UI"/>
          <w:color w:val="002060"/>
        </w:rPr>
        <w:t xml:space="preserve"> milhares de prédios, sendo uma das cidades com maior número de edifícios do mundo. De acordo com uma pesquisa do IBGE feita em 2024, o estado de São Paulo possui mais de 4,1 milhões de condomínios.</w:t>
      </w:r>
    </w:p>
    <w:p w14:paraId="11ABC347" w14:textId="77777777" w:rsidR="00A057FC" w:rsidRPr="00A057FC" w:rsidRDefault="00A057FC" w:rsidP="00A057FC">
      <w:pPr>
        <w:spacing w:line="360" w:lineRule="auto"/>
        <w:jc w:val="both"/>
        <w:rPr>
          <w:rFonts w:ascii="Segoe UI" w:eastAsia="Segoe UI" w:hAnsi="Segoe UI" w:cs="Segoe UI"/>
          <w:color w:val="002060"/>
        </w:rPr>
      </w:pPr>
      <w:r w:rsidRPr="00A057FC">
        <w:rPr>
          <w:rFonts w:ascii="Segoe UI" w:eastAsia="Segoe UI" w:hAnsi="Segoe UI" w:cs="Segoe UI"/>
          <w:color w:val="002060"/>
        </w:rPr>
        <w:t>De acordo com o Censo Demográfico do IBGE, em 2022, 29,4% da população de São Paulo morava em apartamentos, tendo 3.349.996 de pessoas morando em apartamentos.</w:t>
      </w:r>
    </w:p>
    <w:p w14:paraId="29E1D5BC" w14:textId="3BD0F917" w:rsidR="00543F49" w:rsidRPr="00CB0FE9" w:rsidRDefault="00A057FC" w:rsidP="00A057FC">
      <w:pPr>
        <w:spacing w:line="360" w:lineRule="auto"/>
        <w:ind w:firstLine="708"/>
        <w:jc w:val="both"/>
        <w:rPr>
          <w:rFonts w:ascii="Segoe UI" w:eastAsia="Segoe UI" w:hAnsi="Segoe UI" w:cs="Segoe UI"/>
          <w:color w:val="002060"/>
        </w:rPr>
      </w:pPr>
      <w:r w:rsidRPr="00A057FC">
        <w:rPr>
          <w:rFonts w:ascii="Segoe UI" w:eastAsia="Segoe UI" w:hAnsi="Segoe UI" w:cs="Segoe UI"/>
          <w:color w:val="002060"/>
        </w:rPr>
        <w:t xml:space="preserve">Um dos pontos mais analisados, na hora se de mudar para um </w:t>
      </w:r>
      <w:r w:rsidR="00164BF0" w:rsidRPr="00A057FC">
        <w:rPr>
          <w:rFonts w:ascii="Segoe UI" w:eastAsia="Segoe UI" w:hAnsi="Segoe UI" w:cs="Segoe UI"/>
          <w:color w:val="002060"/>
        </w:rPr>
        <w:t>condomínio</w:t>
      </w:r>
      <w:r w:rsidR="003719C9">
        <w:rPr>
          <w:rFonts w:ascii="Segoe UI" w:eastAsia="Segoe UI" w:hAnsi="Segoe UI" w:cs="Segoe UI"/>
          <w:color w:val="002060"/>
        </w:rPr>
        <w:t>,</w:t>
      </w:r>
      <w:r w:rsidRPr="00A057FC">
        <w:rPr>
          <w:rFonts w:ascii="Segoe UI" w:eastAsia="Segoe UI" w:hAnsi="Segoe UI" w:cs="Segoe UI"/>
          <w:color w:val="002060"/>
        </w:rPr>
        <w:t xml:space="preserve"> é a segurança</w:t>
      </w:r>
      <w:r w:rsidR="003719C9">
        <w:rPr>
          <w:rFonts w:ascii="Segoe UI" w:eastAsia="Segoe UI" w:hAnsi="Segoe UI" w:cs="Segoe UI"/>
          <w:color w:val="002060"/>
        </w:rPr>
        <w:t xml:space="preserve">. </w:t>
      </w:r>
      <w:r w:rsidR="006D07D9">
        <w:rPr>
          <w:rFonts w:ascii="Segoe UI" w:eastAsia="Segoe UI" w:hAnsi="Segoe UI" w:cs="Segoe UI"/>
          <w:color w:val="002060"/>
        </w:rPr>
        <w:t>A SGC</w:t>
      </w:r>
      <w:r w:rsidRPr="00A057FC">
        <w:rPr>
          <w:rFonts w:ascii="Segoe UI" w:eastAsia="Segoe UI" w:hAnsi="Segoe UI" w:cs="Segoe UI"/>
          <w:color w:val="002060"/>
        </w:rPr>
        <w:t xml:space="preserve"> com ofere</w:t>
      </w:r>
      <w:r w:rsidR="004F403F">
        <w:rPr>
          <w:rFonts w:ascii="Segoe UI" w:eastAsia="Segoe UI" w:hAnsi="Segoe UI" w:cs="Segoe UI"/>
          <w:color w:val="002060"/>
        </w:rPr>
        <w:t>ce</w:t>
      </w:r>
      <w:r w:rsidRPr="00A057FC">
        <w:rPr>
          <w:rFonts w:ascii="Segoe UI" w:eastAsia="Segoe UI" w:hAnsi="Segoe UI" w:cs="Segoe UI"/>
          <w:color w:val="002060"/>
        </w:rPr>
        <w:t xml:space="preserve"> uma</w:t>
      </w:r>
      <w:r w:rsidR="006D07D9">
        <w:rPr>
          <w:rFonts w:ascii="Segoe UI" w:eastAsia="Segoe UI" w:hAnsi="Segoe UI" w:cs="Segoe UI"/>
          <w:color w:val="002060"/>
        </w:rPr>
        <w:t xml:space="preserve"> possibilidade de</w:t>
      </w:r>
      <w:r w:rsidRPr="00A057FC">
        <w:rPr>
          <w:rFonts w:ascii="Segoe UI" w:eastAsia="Segoe UI" w:hAnsi="Segoe UI" w:cs="Segoe UI"/>
          <w:color w:val="002060"/>
        </w:rPr>
        <w:t xml:space="preserve"> segurança maior para os </w:t>
      </w:r>
      <w:r w:rsidR="006D07D9" w:rsidRPr="00A057FC">
        <w:rPr>
          <w:rFonts w:ascii="Segoe UI" w:eastAsia="Segoe UI" w:hAnsi="Segoe UI" w:cs="Segoe UI"/>
          <w:color w:val="002060"/>
        </w:rPr>
        <w:t>condôminos</w:t>
      </w:r>
      <w:r w:rsidRPr="00A057FC">
        <w:rPr>
          <w:rFonts w:ascii="Segoe UI" w:eastAsia="Segoe UI" w:hAnsi="Segoe UI" w:cs="Segoe UI"/>
          <w:color w:val="002060"/>
        </w:rPr>
        <w:t xml:space="preserve"> e uma tranquilidade</w:t>
      </w:r>
      <w:r w:rsidR="006D07D9">
        <w:rPr>
          <w:rFonts w:ascii="Segoe UI" w:eastAsia="Segoe UI" w:hAnsi="Segoe UI" w:cs="Segoe UI"/>
          <w:color w:val="002060"/>
        </w:rPr>
        <w:t xml:space="preserve"> de</w:t>
      </w:r>
      <w:r w:rsidRPr="00A057FC">
        <w:rPr>
          <w:rFonts w:ascii="Segoe UI" w:eastAsia="Segoe UI" w:hAnsi="Segoe UI" w:cs="Segoe UI"/>
          <w:color w:val="002060"/>
        </w:rPr>
        <w:t xml:space="preserve"> que caso haja, </w:t>
      </w:r>
      <w:r w:rsidR="006D07D9" w:rsidRPr="00A057FC">
        <w:rPr>
          <w:rFonts w:ascii="Segoe UI" w:eastAsia="Segoe UI" w:hAnsi="Segoe UI" w:cs="Segoe UI"/>
          <w:color w:val="002060"/>
        </w:rPr>
        <w:t>vazamento</w:t>
      </w:r>
      <w:r w:rsidRPr="00A057FC">
        <w:rPr>
          <w:rFonts w:ascii="Segoe UI" w:eastAsia="Segoe UI" w:hAnsi="Segoe UI" w:cs="Segoe UI"/>
          <w:color w:val="002060"/>
        </w:rPr>
        <w:t xml:space="preserve"> de gás será devidamente </w:t>
      </w:r>
      <w:proofErr w:type="spellStart"/>
      <w:r w:rsidRPr="00A057FC">
        <w:rPr>
          <w:rFonts w:ascii="Segoe UI" w:eastAsia="Segoe UI" w:hAnsi="Segoe UI" w:cs="Segoe UI"/>
          <w:color w:val="002060"/>
        </w:rPr>
        <w:t>informado</w:t>
      </w:r>
      <w:proofErr w:type="spellEnd"/>
      <w:r w:rsidRPr="00A057FC">
        <w:rPr>
          <w:rFonts w:ascii="Segoe UI" w:eastAsia="Segoe UI" w:hAnsi="Segoe UI" w:cs="Segoe UI"/>
          <w:color w:val="002060"/>
        </w:rPr>
        <w:t xml:space="preserve"> para o</w:t>
      </w:r>
      <w:r w:rsidR="004F403F">
        <w:rPr>
          <w:rFonts w:ascii="Segoe UI" w:eastAsia="Segoe UI" w:hAnsi="Segoe UI" w:cs="Segoe UI"/>
          <w:color w:val="002060"/>
        </w:rPr>
        <w:t>s responsáveis</w:t>
      </w:r>
      <w:r w:rsidRPr="00A057FC">
        <w:rPr>
          <w:rFonts w:ascii="Segoe UI" w:eastAsia="Segoe UI" w:hAnsi="Segoe UI" w:cs="Segoe UI"/>
          <w:color w:val="002060"/>
        </w:rPr>
        <w:t xml:space="preserve">, </w:t>
      </w:r>
      <w:r w:rsidR="004F403F">
        <w:rPr>
          <w:rFonts w:ascii="Segoe UI" w:eastAsia="Segoe UI" w:hAnsi="Segoe UI" w:cs="Segoe UI"/>
          <w:color w:val="002060"/>
        </w:rPr>
        <w:t>por meio</w:t>
      </w:r>
      <w:r w:rsidRPr="00A057FC">
        <w:rPr>
          <w:rFonts w:ascii="Segoe UI" w:eastAsia="Segoe UI" w:hAnsi="Segoe UI" w:cs="Segoe UI"/>
          <w:color w:val="002060"/>
        </w:rPr>
        <w:t xml:space="preserve"> d</w:t>
      </w:r>
      <w:r w:rsidR="00732BDC">
        <w:rPr>
          <w:rFonts w:ascii="Segoe UI" w:eastAsia="Segoe UI" w:hAnsi="Segoe UI" w:cs="Segoe UI"/>
          <w:color w:val="002060"/>
        </w:rPr>
        <w:t>a</w:t>
      </w:r>
      <w:r w:rsidRPr="00A057FC">
        <w:rPr>
          <w:rFonts w:ascii="Segoe UI" w:eastAsia="Segoe UI" w:hAnsi="Segoe UI" w:cs="Segoe UI"/>
          <w:color w:val="002060"/>
        </w:rPr>
        <w:t xml:space="preserve"> noss</w:t>
      </w:r>
      <w:r w:rsidR="00732BDC">
        <w:rPr>
          <w:rFonts w:ascii="Segoe UI" w:eastAsia="Segoe UI" w:hAnsi="Segoe UI" w:cs="Segoe UI"/>
          <w:color w:val="002060"/>
        </w:rPr>
        <w:t>a</w:t>
      </w:r>
      <w:r w:rsidRPr="00A057FC">
        <w:rPr>
          <w:rFonts w:ascii="Segoe UI" w:eastAsia="Segoe UI" w:hAnsi="Segoe UI" w:cs="Segoe UI"/>
          <w:color w:val="002060"/>
        </w:rPr>
        <w:t xml:space="preserve"> </w:t>
      </w:r>
      <w:r w:rsidR="00732BDC">
        <w:rPr>
          <w:rFonts w:ascii="Segoe UI" w:eastAsia="Segoe UI" w:hAnsi="Segoe UI" w:cs="Segoe UI"/>
          <w:color w:val="002060"/>
        </w:rPr>
        <w:t xml:space="preserve">aplicação integrada aos </w:t>
      </w:r>
      <w:r w:rsidRPr="00A057FC">
        <w:rPr>
          <w:rFonts w:ascii="Segoe UI" w:eastAsia="Segoe UI" w:hAnsi="Segoe UI" w:cs="Segoe UI"/>
          <w:color w:val="002060"/>
        </w:rPr>
        <w:t>sensores.</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w:t>
      </w:r>
      <w:r>
        <w:rPr>
          <w:rFonts w:ascii="Segoe UI" w:eastAsia="Segoe UI" w:hAnsi="Segoe UI" w:cs="Segoe UI"/>
          <w:color w:val="002060"/>
        </w:rPr>
        <w:lastRenderedPageBreak/>
        <w:t>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419B89B6" w14:textId="5DB5488F"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Gas Company,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1A1F0DF4" w14:textId="77777777" w:rsidR="00CC7A1D" w:rsidRDefault="00CC7A1D" w:rsidP="00B149A4">
      <w:pPr>
        <w:spacing w:line="360" w:lineRule="auto"/>
        <w:ind w:firstLine="708"/>
        <w:jc w:val="both"/>
        <w:rPr>
          <w:rFonts w:ascii="Segoe UI" w:eastAsia="Segoe UI" w:hAnsi="Segoe UI" w:cs="Segoe UI"/>
          <w:color w:val="002060"/>
        </w:rPr>
      </w:pPr>
    </w:p>
    <w:p w14:paraId="6F062E30" w14:textId="77777777" w:rsidR="00CC7A1D" w:rsidRDefault="00CC7A1D"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w:t>
      </w:r>
      <w:r>
        <w:rPr>
          <w:rFonts w:ascii="Segoe UI" w:eastAsia="Segoe UI" w:hAnsi="Segoe UI" w:cs="Segoe UI"/>
          <w:color w:val="002060"/>
        </w:rPr>
        <w:lastRenderedPageBreak/>
        <w:t xml:space="preserve">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05172853"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O detector de gás natural deve ser instalado próximo ao teto, pois o gás natural (GN) é mais leve que o ar e tende a se acumular nas partes superiores do ambiente</w:t>
      </w:r>
      <w:r w:rsidR="00EF1D34">
        <w:rPr>
          <w:rFonts w:ascii="Segoe UI" w:hAnsi="Segoe UI" w:cs="Segoe UI"/>
          <w:color w:val="002060"/>
        </w:rPr>
        <w:t>. Sendo assim a instalação deve ser feita</w:t>
      </w:r>
      <w:r w:rsidRPr="00AB1345">
        <w:rPr>
          <w:rFonts w:ascii="Segoe UI" w:hAnsi="Segoe UI" w:cs="Segoe UI"/>
          <w:color w:val="002060"/>
        </w:rPr>
        <w:t xml:space="preserve">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w:t>
      </w:r>
      <w:proofErr w:type="gramStart"/>
      <w:r w:rsidRPr="00C96520">
        <w:rPr>
          <w:rFonts w:ascii="Segoe UI" w:hAnsi="Segoe UI" w:cs="Segoe UI"/>
          <w:color w:val="002060"/>
        </w:rPr>
        <w:t>óleo, etc.</w:t>
      </w:r>
      <w:proofErr w:type="gramEnd"/>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lastRenderedPageBreak/>
        <w:drawing>
          <wp:inline distT="0" distB="0" distL="0" distR="0" wp14:anchorId="447F91E1" wp14:editId="3710D989">
            <wp:extent cx="3524250" cy="1466850"/>
            <wp:effectExtent l="19050" t="19050" r="19050" b="1905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609" t="3489" r="5629" b="36806"/>
                    <a:stretch/>
                  </pic:blipFill>
                  <pic:spPr bwMode="auto">
                    <a:xfrm>
                      <a:off x="0" y="0"/>
                      <a:ext cx="3524250" cy="1466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7F86DFEA" w14:textId="77777777" w:rsidR="00CC7A1D" w:rsidRDefault="00CC7A1D" w:rsidP="00B22D08">
      <w:pPr>
        <w:spacing w:line="360" w:lineRule="auto"/>
        <w:jc w:val="both"/>
        <w:rPr>
          <w:rFonts w:ascii="Segoe UI" w:eastAsia="Segoe UI" w:hAnsi="Segoe UI" w:cs="Segoe UI"/>
          <w:color w:val="002060"/>
        </w:rPr>
      </w:pPr>
    </w:p>
    <w:p w14:paraId="3495F666" w14:textId="77777777" w:rsidR="00CC7A1D" w:rsidRDefault="00CC7A1D"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lastRenderedPageBreak/>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F5E5FDA"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2BAD246B" w14:textId="77777777" w:rsidR="00CC7A1D" w:rsidRDefault="00CC7A1D">
      <w:pPr>
        <w:spacing w:line="360" w:lineRule="auto"/>
        <w:ind w:left="360"/>
        <w:rPr>
          <w:rFonts w:ascii="Segoe UI" w:eastAsia="Segoe UI" w:hAnsi="Segoe UI" w:cs="Segoe UI"/>
          <w:b/>
          <w:color w:val="806000"/>
          <w:sz w:val="32"/>
        </w:rPr>
      </w:pPr>
    </w:p>
    <w:p w14:paraId="4CA45380" w14:textId="781A7FFE"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lastRenderedPageBreak/>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Pr="00333058" w:rsidRDefault="00B22D08" w:rsidP="00B22D08">
      <w:pPr>
        <w:spacing w:line="360" w:lineRule="auto"/>
        <w:jc w:val="both"/>
        <w:rPr>
          <w:rFonts w:ascii="Segoe UI" w:eastAsia="Segoe UI" w:hAnsi="Segoe UI" w:cs="Segoe UI"/>
          <w:color w:val="002060"/>
          <w:u w:val="single"/>
        </w:rPr>
      </w:pPr>
      <w:r>
        <w:rPr>
          <w:rFonts w:ascii="Segoe UI" w:eastAsia="Segoe UI" w:hAnsi="Segoe UI" w:cs="Segoe UI"/>
          <w:color w:val="002060"/>
        </w:rPr>
        <w:t>• Será disponibilizado um total de R$30.000,00 para aquisição de materiais (sensores, placas e cabos);</w:t>
      </w:r>
    </w:p>
    <w:p w14:paraId="168E36A8" w14:textId="2E3434FB"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w:t>
      </w:r>
      <w:r w:rsidR="00D668EA">
        <w:rPr>
          <w:rFonts w:ascii="Segoe UI" w:eastAsia="Segoe UI" w:hAnsi="Segoe UI" w:cs="Segoe UI"/>
          <w:color w:val="002060"/>
        </w:rPr>
        <w:t xml:space="preserve"> semestral</w:t>
      </w:r>
      <w:r>
        <w:rPr>
          <w:rFonts w:ascii="Segoe UI" w:eastAsia="Segoe UI" w:hAnsi="Segoe UI" w:cs="Segoe UI"/>
          <w:color w:val="002060"/>
        </w:rPr>
        <w:t xml:space="preserve">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1856FADD" w14:textId="6700F289" w:rsidR="00B83AB2" w:rsidRDefault="0079592A" w:rsidP="00CC7A1D">
      <w:pPr>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20">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21">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22">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3">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60144245">
    <w:abstractNumId w:val="1"/>
  </w:num>
  <w:num w:numId="2" w16cid:durableId="1591305284">
    <w:abstractNumId w:val="2"/>
  </w:num>
  <w:num w:numId="3" w16cid:durableId="1325206119">
    <w:abstractNumId w:val="3"/>
  </w:num>
  <w:num w:numId="4" w16cid:durableId="828717576">
    <w:abstractNumId w:val="0"/>
  </w:num>
  <w:num w:numId="5" w16cid:durableId="1665664507">
    <w:abstractNumId w:val="4"/>
  </w:num>
  <w:num w:numId="6" w16cid:durableId="1188131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51A61"/>
    <w:rsid w:val="000D31F2"/>
    <w:rsid w:val="000F0DD0"/>
    <w:rsid w:val="00112D7C"/>
    <w:rsid w:val="0012653D"/>
    <w:rsid w:val="001306E1"/>
    <w:rsid w:val="00164BF0"/>
    <w:rsid w:val="001667E2"/>
    <w:rsid w:val="0018077F"/>
    <w:rsid w:val="001B208A"/>
    <w:rsid w:val="001C2E21"/>
    <w:rsid w:val="001C634B"/>
    <w:rsid w:val="00261831"/>
    <w:rsid w:val="00293E11"/>
    <w:rsid w:val="002A6EFA"/>
    <w:rsid w:val="002E1803"/>
    <w:rsid w:val="002F60DB"/>
    <w:rsid w:val="00333058"/>
    <w:rsid w:val="0035281A"/>
    <w:rsid w:val="003719C9"/>
    <w:rsid w:val="00396816"/>
    <w:rsid w:val="003C1671"/>
    <w:rsid w:val="003E34B4"/>
    <w:rsid w:val="00461A22"/>
    <w:rsid w:val="004F403F"/>
    <w:rsid w:val="00513AF5"/>
    <w:rsid w:val="00525D57"/>
    <w:rsid w:val="00541E9D"/>
    <w:rsid w:val="00543F49"/>
    <w:rsid w:val="00565564"/>
    <w:rsid w:val="005A2D0C"/>
    <w:rsid w:val="005A798B"/>
    <w:rsid w:val="005C4A50"/>
    <w:rsid w:val="005D15AC"/>
    <w:rsid w:val="005F4FEF"/>
    <w:rsid w:val="005F5001"/>
    <w:rsid w:val="0061418F"/>
    <w:rsid w:val="00622075"/>
    <w:rsid w:val="00637339"/>
    <w:rsid w:val="0068471A"/>
    <w:rsid w:val="006A6AE2"/>
    <w:rsid w:val="006C4D76"/>
    <w:rsid w:val="006C7A70"/>
    <w:rsid w:val="006D07D9"/>
    <w:rsid w:val="00721040"/>
    <w:rsid w:val="00727E1B"/>
    <w:rsid w:val="00732BDC"/>
    <w:rsid w:val="007365DE"/>
    <w:rsid w:val="00741B9E"/>
    <w:rsid w:val="007625EC"/>
    <w:rsid w:val="0077685B"/>
    <w:rsid w:val="0079592A"/>
    <w:rsid w:val="008302B3"/>
    <w:rsid w:val="0086578E"/>
    <w:rsid w:val="00881011"/>
    <w:rsid w:val="00891683"/>
    <w:rsid w:val="008A2D46"/>
    <w:rsid w:val="008E5F96"/>
    <w:rsid w:val="00953DDB"/>
    <w:rsid w:val="00961E01"/>
    <w:rsid w:val="009B057B"/>
    <w:rsid w:val="009E2B45"/>
    <w:rsid w:val="009E37F0"/>
    <w:rsid w:val="009F3A72"/>
    <w:rsid w:val="009F40EA"/>
    <w:rsid w:val="00A057FC"/>
    <w:rsid w:val="00A37235"/>
    <w:rsid w:val="00A4681F"/>
    <w:rsid w:val="00AA77FB"/>
    <w:rsid w:val="00AC69F2"/>
    <w:rsid w:val="00AD0BE9"/>
    <w:rsid w:val="00B100B0"/>
    <w:rsid w:val="00B149A4"/>
    <w:rsid w:val="00B22D08"/>
    <w:rsid w:val="00B74579"/>
    <w:rsid w:val="00B83AB2"/>
    <w:rsid w:val="00B86C05"/>
    <w:rsid w:val="00BC11CC"/>
    <w:rsid w:val="00BF456D"/>
    <w:rsid w:val="00C00EFE"/>
    <w:rsid w:val="00C30C87"/>
    <w:rsid w:val="00C31C99"/>
    <w:rsid w:val="00C652EB"/>
    <w:rsid w:val="00C94CA2"/>
    <w:rsid w:val="00CB0FE9"/>
    <w:rsid w:val="00CC7A1D"/>
    <w:rsid w:val="00CD0E29"/>
    <w:rsid w:val="00CE3B3A"/>
    <w:rsid w:val="00CF1B29"/>
    <w:rsid w:val="00D01B34"/>
    <w:rsid w:val="00D050DD"/>
    <w:rsid w:val="00D059D3"/>
    <w:rsid w:val="00D50574"/>
    <w:rsid w:val="00D56D1B"/>
    <w:rsid w:val="00D668EA"/>
    <w:rsid w:val="00D66E18"/>
    <w:rsid w:val="00D833B2"/>
    <w:rsid w:val="00D8700B"/>
    <w:rsid w:val="00D92C24"/>
    <w:rsid w:val="00DE783D"/>
    <w:rsid w:val="00E00FB9"/>
    <w:rsid w:val="00E07EF1"/>
    <w:rsid w:val="00E30010"/>
    <w:rsid w:val="00E42764"/>
    <w:rsid w:val="00E43797"/>
    <w:rsid w:val="00EA6081"/>
    <w:rsid w:val="00EC00BB"/>
    <w:rsid w:val="00EC1CD8"/>
    <w:rsid w:val="00EF1D34"/>
    <w:rsid w:val="00F04275"/>
    <w:rsid w:val="00F25FDD"/>
    <w:rsid w:val="00F54634"/>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5A2D0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3310">
      <w:bodyDiv w:val="1"/>
      <w:marLeft w:val="0"/>
      <w:marRight w:val="0"/>
      <w:marTop w:val="0"/>
      <w:marBottom w:val="0"/>
      <w:divBdr>
        <w:top w:val="none" w:sz="0" w:space="0" w:color="auto"/>
        <w:left w:val="none" w:sz="0" w:space="0" w:color="auto"/>
        <w:bottom w:val="none" w:sz="0" w:space="0" w:color="auto"/>
        <w:right w:val="none" w:sz="0" w:space="0" w:color="auto"/>
      </w:divBdr>
    </w:div>
    <w:div w:id="185602554">
      <w:bodyDiv w:val="1"/>
      <w:marLeft w:val="0"/>
      <w:marRight w:val="0"/>
      <w:marTop w:val="0"/>
      <w:marBottom w:val="0"/>
      <w:divBdr>
        <w:top w:val="none" w:sz="0" w:space="0" w:color="auto"/>
        <w:left w:val="none" w:sz="0" w:space="0" w:color="auto"/>
        <w:bottom w:val="none" w:sz="0" w:space="0" w:color="auto"/>
        <w:right w:val="none" w:sz="0" w:space="0" w:color="auto"/>
      </w:divBdr>
    </w:div>
    <w:div w:id="518979957">
      <w:bodyDiv w:val="1"/>
      <w:marLeft w:val="0"/>
      <w:marRight w:val="0"/>
      <w:marTop w:val="0"/>
      <w:marBottom w:val="0"/>
      <w:divBdr>
        <w:top w:val="none" w:sz="0" w:space="0" w:color="auto"/>
        <w:left w:val="none" w:sz="0" w:space="0" w:color="auto"/>
        <w:bottom w:val="none" w:sz="0" w:space="0" w:color="auto"/>
        <w:right w:val="none" w:sz="0" w:space="0" w:color="auto"/>
      </w:divBdr>
    </w:div>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354182736">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 w:id="1965694545">
      <w:bodyDiv w:val="1"/>
      <w:marLeft w:val="0"/>
      <w:marRight w:val="0"/>
      <w:marTop w:val="0"/>
      <w:marBottom w:val="0"/>
      <w:divBdr>
        <w:top w:val="none" w:sz="0" w:space="0" w:color="auto"/>
        <w:left w:val="none" w:sz="0" w:space="0" w:color="auto"/>
        <w:bottom w:val="none" w:sz="0" w:space="0" w:color="auto"/>
        <w:right w:val="none" w:sz="0" w:space="0" w:color="auto"/>
      </w:divBdr>
    </w:div>
    <w:div w:id="207673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www.sindiconet.com.br/informese/vazamento-de-gas-como-identificar-o-que-fazer-e-cuidados-a-serem-tomados-para-moradores-manutencao" TargetMode="External"/><Relationship Id="rId18" Type="http://schemas.openxmlformats.org/officeDocument/2006/relationships/hyperlink" Target="https://www.dni.com.br/manuais/Manual%20DNI%206918.pdf" TargetMode="External"/><Relationship Id="rId3" Type="http://schemas.openxmlformats.org/officeDocument/2006/relationships/settings" Target="settings.xml"/><Relationship Id="rId21" Type="http://schemas.openxmlformats.org/officeDocument/2006/relationships/hyperlink" Target="https://g1.globo.com/sp/santos-regiao/noticia/2023/09/11/entenda-por-que-casal-debilionarios-morreu-intoxicado-por-gas-e-filho-se-salvou-no-litoral-de-sp.ghtml" TargetMode="Externa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hyperlink" Target="https://www.generalinstruments.com.br/blog/onde-instalar-o-detector-de-gas-natura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1.globo.com/rs/rio-grande-do-sul/noticia/2024/01/06/moradores-decondominio-atingido-por-explosao-voltam-a-ser-retirados-apos-cheiro-de-gas.ghtml"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generalinstruments.com.br/blog/gas-natural-quais-sao-os-perigos-e-como-utilizar-detectores" TargetMode="External"/><Relationship Id="rId10" Type="http://schemas.openxmlformats.org/officeDocument/2006/relationships/image" Target="media/image4.png"/><Relationship Id="rId19" Type="http://schemas.openxmlformats.org/officeDocument/2006/relationships/hyperlink" Target="https://blog.intelbras.com.br/detector-de-gas-smar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noticias.r7.com/saude/intoxicacao-por-gas-provoca-morte-em-poucosminutos-alerta-medico-16072019/"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14</Pages>
  <Words>2298</Words>
  <Characters>12410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Leticia Rodrigues dos Santos</cp:lastModifiedBy>
  <cp:revision>68</cp:revision>
  <dcterms:created xsi:type="dcterms:W3CDTF">2025-03-16T22:10:00Z</dcterms:created>
  <dcterms:modified xsi:type="dcterms:W3CDTF">2025-03-20T17:54:00Z</dcterms:modified>
</cp:coreProperties>
</file>