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Maternal Mortality &amp; Severe Maternal Morbidity Analysis</w:t>
      </w:r>
    </w:p>
    <w:p>
      <w:r>
        <w:t>New York City, 2010–2024</w:t>
      </w:r>
    </w:p>
    <w:p>
      <w:r>
        <w:t>Prepared by: Sudha Burla</w:t>
      </w:r>
    </w:p>
    <w:p>
      <w:pPr>
        <w:pStyle w:val="Heading1"/>
      </w:pPr>
      <w:r>
        <w:t>Executive Summary</w:t>
      </w:r>
    </w:p>
    <w:p>
      <w:r>
        <w:t>Maternal mortality remains a critical public health challenge in New York City. Between 2010–2024, disparities persist across boroughs and racial/ethnic groups. Underlying causes include hemorrhage, hypertension, and socio-economic barriers.</w:t>
      </w:r>
    </w:p>
    <w:p>
      <w:pPr>
        <w:pStyle w:val="Heading1"/>
      </w:pPr>
      <w:r>
        <w:t>Data &amp; Methods</w:t>
      </w:r>
    </w:p>
    <w:p>
      <w:r>
        <w:t>• Data Source: NYC Open Data, Pregnancy-Associated Mortality dataset.</w:t>
        <w:br/>
        <w:t>• Analysis Tools: Python, R, SAS, Tableau.</w:t>
        <w:br/>
        <w:t>• Indicators: Number of maternal deaths, leading causes, borough and racial breakdowns.</w:t>
      </w:r>
    </w:p>
    <w:p>
      <w:pPr>
        <w:pStyle w:val="Heading1"/>
      </w:pPr>
      <w:r>
        <w:t>Key Findings</w:t>
      </w:r>
    </w:p>
    <w:p>
      <w:r>
        <w:t>• Trends: Deaths show persistent disparities across racial/ethnic groups.</w:t>
        <w:br/>
        <w:t>• Borough Disparities: Bronx and Brooklyn consistently report higher death counts.</w:t>
        <w:br/>
        <w:t>• Causes: Hemorrhage, hypertension, and infection are leading contributors.</w:t>
        <w:br/>
        <w:t>• Qualitative Themes: Socioeconomic stressors and access-to-care issues dominate underlying cause narratives.</w:t>
      </w:r>
    </w:p>
    <w:p>
      <w:pPr>
        <w:pStyle w:val="Heading1"/>
      </w:pPr>
      <w:r>
        <w:t>Policy Implications</w:t>
      </w:r>
    </w:p>
    <w:p>
      <w:r>
        <w:t>• Enhance perinatal care access in high-risk boroughs.</w:t>
        <w:br/>
        <w:t>• Expand culturally appropriate maternal health programs.</w:t>
        <w:br/>
        <w:t>• Implement surveillance &amp; case review systems with public dashboards.</w:t>
        <w:br/>
        <w:t>• Integrate qualitative case review findings into prevention programs.</w:t>
      </w:r>
    </w:p>
    <w:p>
      <w:pPr>
        <w:pStyle w:val="Heading1"/>
      </w:pPr>
      <w:r>
        <w:t>Recommendations</w:t>
      </w:r>
    </w:p>
    <w:p>
      <w:r>
        <w:t>1. Strengthen hospital quality improvement initiatives targeting SMM events.</w:t>
        <w:br/>
        <w:t>2. Fund community-based maternal health equity programs.</w:t>
        <w:br/>
        <w:t>3. Expand postpartum follow-up visits, particularly in the Bronx and Brooklyn.</w:t>
        <w:br/>
        <w:t>4. Align efforts with New York State Prevention Agenda 2025–2030 goals.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