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Incident Handling (NIST IR-4)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implements incident handling capabilities for security incidents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uses lessons learned from ongoing incident handling to implement better incident response procedures, training and testing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Incident response capability is dependent on the capabilities of the information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Incident related information can be obtained from a variety of sources including audit monitoring, network monitoring and administration reports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Incident Handling with MySQL Workbench (NIST IR-4)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some sources for incident handling by clicking “Server” on the toolbar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Click “Server Status” to see some incidents happening on the server. ex-CPU load, traffic, buffer usage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Click “Server logs” in order to see the log of incidents on server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