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2BB20" w14:textId="20C8F77F" w:rsidR="006638E2" w:rsidRPr="003E1DF8" w:rsidRDefault="00395D66" w:rsidP="006638E2">
      <w:pPr>
        <w:ind w:left="360"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Denial of Service Protection</w:t>
      </w:r>
      <w:r w:rsidR="006638E2" w:rsidRPr="003E1DF8">
        <w:rPr>
          <w:rFonts w:ascii="Arial" w:hAnsi="Arial" w:cs="Arial"/>
          <w:b/>
          <w:bCs/>
        </w:rPr>
        <w:t xml:space="preserve"> (NIST </w:t>
      </w:r>
      <w:r w:rsidR="002603CC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>C-5</w:t>
      </w:r>
      <w:r w:rsidR="006638E2" w:rsidRPr="003E1DF8">
        <w:rPr>
          <w:rFonts w:ascii="Arial" w:hAnsi="Arial" w:cs="Arial"/>
          <w:b/>
          <w:bCs/>
        </w:rPr>
        <w:t>)</w:t>
      </w:r>
    </w:p>
    <w:p w14:paraId="304647D0" w14:textId="77777777" w:rsidR="006638E2" w:rsidRPr="003E1DF8" w:rsidRDefault="006638E2" w:rsidP="006638E2">
      <w:pPr>
        <w:ind w:left="360" w:hanging="360"/>
        <w:rPr>
          <w:rFonts w:ascii="Arial" w:hAnsi="Arial" w:cs="Arial"/>
          <w:b/>
          <w:bCs/>
        </w:rPr>
      </w:pPr>
    </w:p>
    <w:p w14:paraId="64A13216" w14:textId="77777777" w:rsidR="00395D66" w:rsidRPr="00395D66" w:rsidRDefault="00395D66" w:rsidP="00395D66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Network edge security devices (Unified Threat Management (UTM) or next generation firewalls (NGFW))</w:t>
      </w:r>
      <w:r w:rsidRPr="00395D66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shall be employed </w:t>
      </w:r>
      <w:r w:rsidRPr="00395D66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to protect information system components on internal organizational networks from being directly affected by denial of service attacks. </w:t>
      </w:r>
    </w:p>
    <w:p w14:paraId="0CCA39FA" w14:textId="3CDC28E3" w:rsidR="00395D66" w:rsidRPr="00395D66" w:rsidRDefault="00395D66" w:rsidP="00395D66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Database shall be employed on a server cluster such that denial of service attacks are mitigated.</w:t>
      </w:r>
    </w:p>
    <w:p w14:paraId="391E51B4" w14:textId="43295FE6" w:rsidR="00395D66" w:rsidRPr="00395D66" w:rsidRDefault="00395D66" w:rsidP="00395D66">
      <w:pPr>
        <w:pStyle w:val="NormalWeb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Pr="00395D66">
        <w:rPr>
          <w:rFonts w:ascii="Arial" w:hAnsi="Arial" w:cs="Arial"/>
          <w:sz w:val="22"/>
          <w:szCs w:val="22"/>
        </w:rPr>
        <w:t>ppropriate network, access control lists,</w:t>
      </w:r>
      <w:r>
        <w:rPr>
          <w:rFonts w:ascii="Arial" w:hAnsi="Arial" w:cs="Arial"/>
          <w:sz w:val="22"/>
          <w:szCs w:val="22"/>
        </w:rPr>
        <w:t xml:space="preserve"> </w:t>
      </w:r>
      <w:r w:rsidRPr="00395D66">
        <w:rPr>
          <w:rFonts w:ascii="Arial" w:hAnsi="Arial" w:cs="Arial"/>
          <w:sz w:val="22"/>
          <w:szCs w:val="22"/>
        </w:rPr>
        <w:t>IPS controls</w:t>
      </w:r>
      <w:r>
        <w:rPr>
          <w:rFonts w:ascii="Arial" w:hAnsi="Arial" w:cs="Arial"/>
          <w:sz w:val="22"/>
          <w:szCs w:val="22"/>
        </w:rPr>
        <w:t>, and proactive monitoring</w:t>
      </w:r>
      <w:r w:rsidRPr="00395D6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shall be </w:t>
      </w:r>
      <w:r w:rsidRPr="00395D66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mplemented</w:t>
      </w:r>
      <w:r w:rsidRPr="00395D66">
        <w:rPr>
          <w:rFonts w:ascii="Arial" w:hAnsi="Arial" w:cs="Arial"/>
          <w:sz w:val="22"/>
          <w:szCs w:val="22"/>
        </w:rPr>
        <w:t xml:space="preserve"> to decrease risk of denial of service attacks (internal and external) on critical systems. </w:t>
      </w:r>
    </w:p>
    <w:p w14:paraId="4D26FCEB" w14:textId="77777777" w:rsidR="00552DBF" w:rsidRPr="00552DBF" w:rsidRDefault="00552DBF" w:rsidP="00552DBF">
      <w:pPr>
        <w:spacing w:after="180"/>
        <w:rPr>
          <w:rFonts w:ascii="Source Sans Pro" w:eastAsia="Times New Roman" w:hAnsi="Source Sans Pro" w:cs="Times New Roman"/>
          <w:color w:val="333333"/>
          <w:sz w:val="25"/>
          <w:szCs w:val="25"/>
        </w:rPr>
      </w:pPr>
    </w:p>
    <w:p w14:paraId="0EAAA415" w14:textId="77777777" w:rsidR="00552DBF" w:rsidRPr="003E1DF8" w:rsidRDefault="00552DBF" w:rsidP="00F026F0">
      <w:pPr>
        <w:rPr>
          <w:rFonts w:ascii="Arial" w:hAnsi="Arial" w:cs="Arial"/>
          <w:sz w:val="22"/>
          <w:szCs w:val="22"/>
        </w:rPr>
      </w:pPr>
    </w:p>
    <w:sectPr w:rsidR="00552DBF" w:rsidRPr="003E1DF8" w:rsidSect="003B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3725"/>
    <w:multiLevelType w:val="hybridMultilevel"/>
    <w:tmpl w:val="9282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24389"/>
    <w:multiLevelType w:val="multilevel"/>
    <w:tmpl w:val="2520C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79736B4"/>
    <w:multiLevelType w:val="hybridMultilevel"/>
    <w:tmpl w:val="7158E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C34247"/>
    <w:multiLevelType w:val="hybridMultilevel"/>
    <w:tmpl w:val="09AEB6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6F6F2A"/>
    <w:multiLevelType w:val="hybridMultilevel"/>
    <w:tmpl w:val="911EBB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D5393"/>
    <w:multiLevelType w:val="hybridMultilevel"/>
    <w:tmpl w:val="825A2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67875"/>
    <w:multiLevelType w:val="hybridMultilevel"/>
    <w:tmpl w:val="C36CA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55398"/>
    <w:multiLevelType w:val="multilevel"/>
    <w:tmpl w:val="6AEE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8E4EA7"/>
    <w:multiLevelType w:val="hybridMultilevel"/>
    <w:tmpl w:val="2F2C1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655FC"/>
    <w:multiLevelType w:val="hybridMultilevel"/>
    <w:tmpl w:val="FE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E05E1"/>
    <w:multiLevelType w:val="hybridMultilevel"/>
    <w:tmpl w:val="6CCC6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092E32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1D14D7"/>
    <w:multiLevelType w:val="hybridMultilevel"/>
    <w:tmpl w:val="42123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0A5CF2"/>
    <w:multiLevelType w:val="hybridMultilevel"/>
    <w:tmpl w:val="94C24F34"/>
    <w:lvl w:ilvl="0" w:tplc="D2E40F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C5310"/>
    <w:multiLevelType w:val="hybridMultilevel"/>
    <w:tmpl w:val="8C4CE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10"/>
  </w:num>
  <w:num w:numId="5">
    <w:abstractNumId w:val="8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6"/>
  </w:num>
  <w:num w:numId="11">
    <w:abstractNumId w:val="3"/>
  </w:num>
  <w:num w:numId="12">
    <w:abstractNumId w:val="13"/>
  </w:num>
  <w:num w:numId="13">
    <w:abstractNumId w:val="4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B0"/>
    <w:rsid w:val="001C6816"/>
    <w:rsid w:val="002603CC"/>
    <w:rsid w:val="0027627F"/>
    <w:rsid w:val="00395D66"/>
    <w:rsid w:val="003B43D9"/>
    <w:rsid w:val="003E1DF8"/>
    <w:rsid w:val="003F4E3E"/>
    <w:rsid w:val="00552DBF"/>
    <w:rsid w:val="005D19B0"/>
    <w:rsid w:val="006638E2"/>
    <w:rsid w:val="006B6593"/>
    <w:rsid w:val="00772837"/>
    <w:rsid w:val="00825554"/>
    <w:rsid w:val="00825EBB"/>
    <w:rsid w:val="00A669D5"/>
    <w:rsid w:val="00D20687"/>
    <w:rsid w:val="00D73675"/>
    <w:rsid w:val="00E0318A"/>
    <w:rsid w:val="00E22C7B"/>
    <w:rsid w:val="00F026F0"/>
    <w:rsid w:val="00FE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2B162"/>
  <w15:chartTrackingRefBased/>
  <w15:docId w15:val="{429D6D84-6F6C-C94C-9D70-2DA15926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3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25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669D5"/>
    <w:rPr>
      <w:b/>
      <w:bCs/>
    </w:rPr>
  </w:style>
  <w:style w:type="character" w:customStyle="1" w:styleId="apple-converted-space">
    <w:name w:val="apple-converted-space"/>
    <w:basedOn w:val="DefaultParagraphFont"/>
    <w:rsid w:val="00395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Eure, Gregory</dc:creator>
  <cp:keywords/>
  <dc:description/>
  <cp:lastModifiedBy>Eure, Gregory</cp:lastModifiedBy>
  <cp:revision>3</cp:revision>
  <dcterms:created xsi:type="dcterms:W3CDTF">2020-11-21T21:05:00Z</dcterms:created>
  <dcterms:modified xsi:type="dcterms:W3CDTF">2020-11-21T21:14:00Z</dcterms:modified>
</cp:coreProperties>
</file>