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c3bbafbbe4c933343a98ee674d2d1f8c4a13f4"/>
    <w:p>
      <w:pPr>
        <w:pStyle w:val="Heading1"/>
      </w:pPr>
      <w:r>
        <w:t xml:space="preserve">Glenridge HOA Digital Platform — Executive Summary</w:t>
      </w:r>
    </w:p>
    <w:p>
      <w:pPr>
        <w:pStyle w:val="FirstParagraph"/>
      </w:pPr>
      <w:r>
        <w:t xml:space="preserve">The Glenridge HOA platform combines three core capabilities into one integrated system:</w:t>
      </w:r>
      <w:r>
        <w:t xml:space="preserve"> </w:t>
      </w:r>
      <w:r>
        <w:rPr>
          <w:b/>
          <w:bCs/>
        </w:rPr>
        <w:t xml:space="preserve">Admin Management</w:t>
      </w:r>
      <w:r>
        <w:t xml:space="preserve">,</w:t>
      </w:r>
      <w:r>
        <w:t xml:space="preserve"> </w:t>
      </w:r>
      <w:r>
        <w:rPr>
          <w:b/>
          <w:bCs/>
        </w:rPr>
        <w:t xml:space="preserve">Member Self-Service</w:t>
      </w:r>
      <w:r>
        <w:t xml:space="preserve">, and</w:t>
      </w:r>
      <w:r>
        <w:t xml:space="preserve"> </w:t>
      </w:r>
      <w:r>
        <w:rPr>
          <w:b/>
          <w:bCs/>
        </w:rPr>
        <w:t xml:space="preserve">GateEntry Access Control</w:t>
      </w:r>
      <w:r>
        <w:t xml:space="preserve">. Together, these components provide a streamlined resident experience, stronger operational control, and lower long-term costs.</w:t>
      </w:r>
    </w:p>
    <w:bookmarkStart w:id="9" w:name="executive-overview"/>
    <w:p>
      <w:pPr>
        <w:pStyle w:val="Heading2"/>
      </w:pPr>
      <w:r>
        <w:t xml:space="preserve">Executive Overview</w:t>
      </w:r>
    </w:p>
    <w:p>
      <w:pPr>
        <w:pStyle w:val="FirstParagraph"/>
      </w:pPr>
      <w:r>
        <w:t xml:space="preserve">The system is designed around a practical model: residents manage their own information and communications preferences, admins manage governance and access policy, and GateEntry enforces physical access at the pool using locally validated RFID credentials. All three layers are connected through synchronized data, giving HOA leadership one coherent operational environment instead of disconnected tools.</w:t>
      </w:r>
    </w:p>
    <w:bookmarkEnd w:id="9"/>
    <w:bookmarkStart w:id="10" w:name="high-value-benefits-for-hoa-admins"/>
    <w:p>
      <w:pPr>
        <w:pStyle w:val="Heading2"/>
      </w:pPr>
      <w:r>
        <w:t xml:space="preserve">High-Value Benefits for HOA Admins</w:t>
      </w:r>
    </w:p>
    <w:p>
      <w:pPr>
        <w:pStyle w:val="Compact"/>
        <w:numPr>
          <w:ilvl w:val="0"/>
          <w:numId w:val="1001"/>
        </w:numPr>
      </w:pPr>
      <w:r>
        <w:rPr>
          <w:b/>
          <w:bCs/>
        </w:rPr>
        <w:t xml:space="preserve">Operational efficiency</w:t>
      </w:r>
      <w:r>
        <w:t xml:space="preserve">: Centralized workflows for approvals, resident records, pool schedules, directory controls, newsletters, and SMS alerts.</w:t>
      </w:r>
    </w:p>
    <w:p>
      <w:pPr>
        <w:pStyle w:val="Compact"/>
        <w:numPr>
          <w:ilvl w:val="0"/>
          <w:numId w:val="1001"/>
        </w:numPr>
      </w:pPr>
      <w:r>
        <w:rPr>
          <w:b/>
          <w:bCs/>
        </w:rPr>
        <w:t xml:space="preserve">Faster governance actions</w:t>
      </w:r>
      <w:r>
        <w:t xml:space="preserve">: Daily queue processing and role-based admin controls reduce lag in member onboarding and policy execution.</w:t>
      </w:r>
    </w:p>
    <w:p>
      <w:pPr>
        <w:pStyle w:val="Compact"/>
        <w:numPr>
          <w:ilvl w:val="0"/>
          <w:numId w:val="1001"/>
        </w:numPr>
      </w:pPr>
      <w:r>
        <w:rPr>
          <w:b/>
          <w:bCs/>
        </w:rPr>
        <w:t xml:space="preserve">Reliable communications</w:t>
      </w:r>
      <w:r>
        <w:t xml:space="preserve">: Admins can issue targeted email/newsletter and SMS alerts with preference-aware delivery.</w:t>
      </w:r>
    </w:p>
    <w:p>
      <w:pPr>
        <w:pStyle w:val="Compact"/>
        <w:numPr>
          <w:ilvl w:val="0"/>
          <w:numId w:val="1001"/>
        </w:numPr>
      </w:pPr>
      <w:r>
        <w:rPr>
          <w:b/>
          <w:bCs/>
        </w:rPr>
        <w:t xml:space="preserve">Improved oversight</w:t>
      </w:r>
      <w:r>
        <w:t xml:space="preserve">: Integrated dashboards and sync logs make it easier to monitor member status, gate usage, and data health.</w:t>
      </w:r>
    </w:p>
    <w:p>
      <w:pPr>
        <w:pStyle w:val="Compact"/>
        <w:numPr>
          <w:ilvl w:val="0"/>
          <w:numId w:val="1001"/>
        </w:numPr>
      </w:pPr>
      <w:r>
        <w:rPr>
          <w:b/>
          <w:bCs/>
        </w:rPr>
        <w:t xml:space="preserve">Lower risk</w:t>
      </w:r>
      <w:r>
        <w:t xml:space="preserve">: Read-only gate viewer on the Pi prevents unauthorized local edits; authoritative changes are made in the website admin panel and synced.</w:t>
      </w:r>
    </w:p>
    <w:bookmarkEnd w:id="10"/>
    <w:bookmarkStart w:id="11" w:name="high-value-benefits-for-members"/>
    <w:p>
      <w:pPr>
        <w:pStyle w:val="Heading2"/>
      </w:pPr>
      <w:r>
        <w:t xml:space="preserve">High-Value Benefits for Members</w:t>
      </w:r>
    </w:p>
    <w:p>
      <w:pPr>
        <w:pStyle w:val="Compact"/>
        <w:numPr>
          <w:ilvl w:val="0"/>
          <w:numId w:val="1002"/>
        </w:numPr>
      </w:pPr>
      <w:r>
        <w:rPr>
          <w:b/>
          <w:bCs/>
        </w:rPr>
        <w:t xml:space="preserve">Clear onboarding and access</w:t>
      </w:r>
      <w:r>
        <w:t xml:space="preserve">: Straightforward registration and approval process with transparent expectations.</w:t>
      </w:r>
    </w:p>
    <w:p>
      <w:pPr>
        <w:pStyle w:val="Compact"/>
        <w:numPr>
          <w:ilvl w:val="0"/>
          <w:numId w:val="1002"/>
        </w:numPr>
      </w:pPr>
      <w:r>
        <w:rPr>
          <w:b/>
          <w:bCs/>
        </w:rPr>
        <w:t xml:space="preserve">Self-service profile management</w:t>
      </w:r>
      <w:r>
        <w:t xml:space="preserve">: Members can manage directory visibility, household information, and communication preferences.</w:t>
      </w:r>
    </w:p>
    <w:p>
      <w:pPr>
        <w:pStyle w:val="Compact"/>
        <w:numPr>
          <w:ilvl w:val="0"/>
          <w:numId w:val="1002"/>
        </w:numPr>
      </w:pPr>
      <w:r>
        <w:rPr>
          <w:b/>
          <w:bCs/>
        </w:rPr>
        <w:t xml:space="preserve">Better communication control</w:t>
      </w:r>
      <w:r>
        <w:t xml:space="preserve">: Members can opt in/out of SMS and manage profile privacy in one place.</w:t>
      </w:r>
    </w:p>
    <w:p>
      <w:pPr>
        <w:pStyle w:val="Compact"/>
        <w:numPr>
          <w:ilvl w:val="0"/>
          <w:numId w:val="1002"/>
        </w:numPr>
      </w:pPr>
      <w:r>
        <w:rPr>
          <w:b/>
          <w:bCs/>
        </w:rPr>
        <w:t xml:space="preserve">Predictable access experience</w:t>
      </w:r>
      <w:r>
        <w:t xml:space="preserve">: RFID gate validation is fast and consistent, with schedule-aware access decisions.</w:t>
      </w:r>
    </w:p>
    <w:p>
      <w:pPr>
        <w:pStyle w:val="Compact"/>
        <w:numPr>
          <w:ilvl w:val="0"/>
          <w:numId w:val="1002"/>
        </w:numPr>
      </w:pPr>
      <w:r>
        <w:rPr>
          <w:b/>
          <w:bCs/>
        </w:rPr>
        <w:t xml:space="preserve">Higher trust and transparency</w:t>
      </w:r>
      <w:r>
        <w:t xml:space="preserve">: The platform provides clear rules for approvals, scheduling, and communication handling.</w:t>
      </w:r>
    </w:p>
    <w:bookmarkEnd w:id="11"/>
    <w:bookmarkStart w:id="12" w:name="gateentry-integration-advantage"/>
    <w:p>
      <w:pPr>
        <w:pStyle w:val="Heading2"/>
      </w:pPr>
      <w:r>
        <w:t xml:space="preserve">GateEntry Integration Advantage</w:t>
      </w:r>
    </w:p>
    <w:p>
      <w:pPr>
        <w:pStyle w:val="FirstParagraph"/>
      </w:pPr>
      <w:r>
        <w:t xml:space="preserve">GateEntry is fully integrated with the HOA system and validates entries against a</w:t>
      </w:r>
      <w:r>
        <w:t xml:space="preserve"> </w:t>
      </w:r>
      <w:r>
        <w:rPr>
          <w:b/>
          <w:bCs/>
        </w:rPr>
        <w:t xml:space="preserve">local database</w:t>
      </w:r>
      <w:r>
        <w:t xml:space="preserve"> </w:t>
      </w:r>
      <w:r>
        <w:t xml:space="preserve">on the Raspberry Pi. This architecture delivers:</w:t>
      </w:r>
    </w:p>
    <w:p>
      <w:pPr>
        <w:pStyle w:val="Compact"/>
        <w:numPr>
          <w:ilvl w:val="0"/>
          <w:numId w:val="1003"/>
        </w:numPr>
      </w:pPr>
      <w:r>
        <w:rPr>
          <w:b/>
          <w:bCs/>
        </w:rPr>
        <w:t xml:space="preserve">Fast validation</w:t>
      </w:r>
      <w:r>
        <w:t xml:space="preserve">: Sub-second local checks instead of waiting on real-time internet lookups.</w:t>
      </w:r>
    </w:p>
    <w:p>
      <w:pPr>
        <w:pStyle w:val="Compact"/>
        <w:numPr>
          <w:ilvl w:val="0"/>
          <w:numId w:val="1003"/>
        </w:numPr>
      </w:pPr>
      <w:r>
        <w:rPr>
          <w:b/>
          <w:bCs/>
        </w:rPr>
        <w:t xml:space="preserve">Offline continuity</w:t>
      </w:r>
      <w:r>
        <w:t xml:space="preserve">: Gate operations continue even during internet or website outages.</w:t>
      </w:r>
    </w:p>
    <w:p>
      <w:pPr>
        <w:pStyle w:val="Compact"/>
        <w:numPr>
          <w:ilvl w:val="0"/>
          <w:numId w:val="1003"/>
        </w:numPr>
      </w:pPr>
      <w:r>
        <w:rPr>
          <w:b/>
          <w:bCs/>
        </w:rPr>
        <w:t xml:space="preserve">Data integrity</w:t>
      </w:r>
      <w:r>
        <w:t xml:space="preserve">: Check-ins are logged locally and synchronized back to the website on a scheduled cycle.</w:t>
      </w:r>
    </w:p>
    <w:p>
      <w:pPr>
        <w:pStyle w:val="Compact"/>
        <w:numPr>
          <w:ilvl w:val="0"/>
          <w:numId w:val="1003"/>
        </w:numPr>
      </w:pPr>
      <w:r>
        <w:rPr>
          <w:b/>
          <w:bCs/>
        </w:rPr>
        <w:t xml:space="preserve">Unified records</w:t>
      </w:r>
      <w:r>
        <w:t xml:space="preserve">: Member status, schedules, and access outcomes are aligned across website and gate operations.</w:t>
      </w:r>
    </w:p>
    <w:p>
      <w:pPr>
        <w:pStyle w:val="FirstParagraph"/>
      </w:pPr>
      <w:r>
        <w:t xml:space="preserve">In short, gate-entry data is not isolated—it is part of the same ecosystem used for member and admin operations.</w:t>
      </w:r>
    </w:p>
    <w:bookmarkEnd w:id="12"/>
    <w:bookmarkStart w:id="13" w:name="X377fec282f53aa110cbcc3c236082f9323816e2"/>
    <w:p>
      <w:pPr>
        <w:pStyle w:val="Heading2"/>
      </w:pPr>
      <w:r>
        <w:t xml:space="preserve">Financial Summary: No Recurring Platform Subscription</w:t>
      </w:r>
    </w:p>
    <w:p>
      <w:pPr>
        <w:pStyle w:val="FirstParagraph"/>
      </w:pPr>
      <w:r>
        <w:t xml:space="preserve">A key strategic benefit is cost structure:</w:t>
      </w:r>
    </w:p>
    <w:p>
      <w:pPr>
        <w:pStyle w:val="Compact"/>
        <w:numPr>
          <w:ilvl w:val="0"/>
          <w:numId w:val="1004"/>
        </w:numPr>
      </w:pPr>
      <w:r>
        <w:rPr>
          <w:b/>
          <w:bCs/>
        </w:rPr>
        <w:t xml:space="preserve">No monthly recurring software subscription</w:t>
      </w:r>
      <w:r>
        <w:t xml:space="preserve"> </w:t>
      </w:r>
      <w:r>
        <w:t xml:space="preserve">for the HOA platform itself.</w:t>
      </w:r>
    </w:p>
    <w:p>
      <w:pPr>
        <w:pStyle w:val="Compact"/>
        <w:numPr>
          <w:ilvl w:val="0"/>
          <w:numId w:val="1004"/>
        </w:numPr>
      </w:pPr>
      <w:r>
        <w:rPr>
          <w:b/>
          <w:bCs/>
        </w:rPr>
        <w:t xml:space="preserve">Only hosting/infrastructure fees</w:t>
      </w:r>
      <w:r>
        <w:t xml:space="preserve"> </w:t>
      </w:r>
      <w:r>
        <w:t xml:space="preserve">apply (standard costs that would exist with any web-based system).</w:t>
      </w:r>
    </w:p>
    <w:p>
      <w:pPr>
        <w:pStyle w:val="Compact"/>
        <w:numPr>
          <w:ilvl w:val="0"/>
          <w:numId w:val="1004"/>
        </w:numPr>
      </w:pPr>
      <w:r>
        <w:rPr>
          <w:b/>
          <w:bCs/>
        </w:rPr>
        <w:t xml:space="preserve">No mandatory per-user SaaS licensing model</w:t>
      </w:r>
      <w:r>
        <w:t xml:space="preserve"> </w:t>
      </w:r>
      <w:r>
        <w:t xml:space="preserve">for core operations.</w:t>
      </w:r>
    </w:p>
    <w:p>
      <w:pPr>
        <w:pStyle w:val="FirstParagraph"/>
      </w:pPr>
      <w:r>
        <w:t xml:space="preserve">This gives Glenridge HOA enterprise-style capability with community-friendly economics.</w:t>
      </w:r>
    </w:p>
    <w:bookmarkEnd w:id="13"/>
    <w:bookmarkStart w:id="14" w:name="bottom-line"/>
    <w:p>
      <w:pPr>
        <w:pStyle w:val="Heading2"/>
      </w:pPr>
      <w:r>
        <w:t xml:space="preserve">Bottom Line</w:t>
      </w:r>
    </w:p>
    <w:p>
      <w:pPr>
        <w:pStyle w:val="FirstParagraph"/>
      </w:pPr>
      <w:r>
        <w:t xml:space="preserve">Glenridge HOA now has an integrated, member-centric, and admin-efficient system that combines digital operations with physical access control. The platform improves service quality, reliability, and transparency while maintaining a highly favorable cost profile—</w:t>
      </w:r>
      <w:r>
        <w:rPr>
          <w:b/>
          <w:bCs/>
        </w:rPr>
        <w:t xml:space="preserve">with no recurring platform charge beyond standard hosting costs required by any comparable solution</w:t>
      </w:r>
      <w:r>
        <w:t xml:space="preserv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2026-04-19T23:16:33Z</dcterms:created>
  <dcterms:modified xsi:type="dcterms:W3CDTF">2026-04-19T23:16:33Z</dcterms:modified>
</cp:coreProperties>
</file>

<file path=docProps/custom.xml><?xml version="1.0" encoding="utf-8"?>
<Properties xmlns="http://schemas.openxmlformats.org/officeDocument/2006/custom-properties" xmlns:vt="http://schemas.openxmlformats.org/officeDocument/2006/docPropsVTypes"/>
</file>