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36F" w:rsidRDefault="000E736F" w:rsidP="004544B4">
      <w:pPr>
        <w:pStyle w:val="1"/>
        <w:numPr>
          <w:ilvl w:val="0"/>
          <w:numId w:val="4"/>
        </w:numPr>
        <w:ind w:leftChars="0"/>
      </w:pPr>
      <w:r>
        <w:rPr>
          <w:rFonts w:hint="eastAsia"/>
        </w:rPr>
        <w:t>Requirement</w:t>
      </w:r>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Flesch Kincaid Reading Ease, (3) Flesch Kincaid Grade Level, (4) Gunning Fog Score, (5) Simple Measure of Gobbledygook (SMOG Index), (6) Coleman Liau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t>为了指导测试任务，</w:t>
      </w:r>
      <w:r w:rsidR="00305FF9">
        <w:rPr>
          <w:rFonts w:hint="eastAsia"/>
        </w:rPr>
        <w:t>并且类图具有</w:t>
      </w:r>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0" w:name="_GoBack"/>
      <w:bookmarkEnd w:id="0"/>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r>
        <w:t>Ri定义为逻辑表达式Li：&lt;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r>
        <w:t>Ri的可测试性是Ri的一个属性，</w:t>
      </w:r>
      <w:r w:rsidR="00202365">
        <w:rPr>
          <w:rFonts w:hint="eastAsia"/>
        </w:rPr>
        <w:t>它</w:t>
      </w:r>
      <w:r>
        <w:t>可以验证该逻辑表</w:t>
      </w:r>
      <w:r>
        <w:lastRenderedPageBreak/>
        <w:t>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r>
        <w:rPr>
          <w:rFonts w:hint="eastAsia"/>
        </w:rPr>
        <w:t>Design</w:t>
      </w:r>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可测试性设计（D</w:t>
      </w:r>
      <w:r w:rsidR="00960F0E">
        <w:rPr>
          <w:rFonts w:hint="eastAsia"/>
          <w:b/>
        </w:rPr>
        <w:t>f</w:t>
      </w:r>
      <w:r w:rsidRPr="00D20EC7">
        <w:rPr>
          <w:b/>
        </w:rPr>
        <w:t>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糟糕的设计（例如，陷入设计反模式的陷阱）可能会对测试阶段的系统或其单元的可测试性产生负面影响。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可测试性反模式也是另一项工作的焦点，它将可测试性反模式定义为“已知使测试变得困难和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r w:rsidRPr="00DE07EE">
        <w:t>DfT的研究。 根据访谈和技术文档，讨论了不同DfT方法（侧重于可观察性和可控性）</w:t>
      </w:r>
      <w:r w:rsidRPr="00DE07EE">
        <w:lastRenderedPageBreak/>
        <w:t>的差异和益处。 该论文提出了几个关于DfT的建议，例如，（1）特别是在嵌入式系统的情况下，良好的主机测试环境能够实现高可测试性。 当此环境尽可能与目标系统匹配时，可以进行有效的主机测试; （2）在系统中包含测试支持功能可以进行更有效的测试，包括分析长时间运行的测试和部署的系统。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r w:rsidR="002C502A" w:rsidRPr="002C502A">
        <w:t>Design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r w:rsidRPr="00CB3D54">
        <w:t>DfT提供了实用的建议。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r w:rsidR="00B64C11">
        <w:t>Design for Testability in Object-Oriented Systems</w:t>
      </w:r>
    </w:p>
    <w:p w:rsidR="004018FE" w:rsidRDefault="004018FE" w:rsidP="004544B4">
      <w:pPr>
        <w:ind w:left="420"/>
      </w:pPr>
      <w:r w:rsidRPr="004018FE">
        <w:rPr>
          <w:rFonts w:hint="eastAsia"/>
        </w:rPr>
        <w:t>这是一篇有影响力的</w:t>
      </w:r>
      <w:r w:rsidRPr="004018FE">
        <w:t>1994年论文题为“面向对象系统的可测试性设计”（撰写本文时引用次数为378次），该论文的专家罗伯特·宾德尔（Robert Binder）。 作者介绍了DfT的重要概念和不同架构。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r>
        <w:rPr>
          <w:rFonts w:hint="eastAsia"/>
        </w:rPr>
        <w:lastRenderedPageBreak/>
        <w:t>Measurement</w:t>
      </w:r>
    </w:p>
    <w:p w:rsidR="004845CB" w:rsidRDefault="004845CB" w:rsidP="004544B4">
      <w:pPr>
        <w:ind w:left="420"/>
      </w:pPr>
      <w:r>
        <w:rPr>
          <w:rFonts w:hint="eastAsia"/>
        </w:rPr>
        <w:t xml:space="preserve">3.1 </w:t>
      </w:r>
      <w:r w:rsidR="00BF1727" w:rsidRPr="00BF1727">
        <w:t>A Model for the Measurement of the Runtime Testability of Component–Based Systems</w:t>
      </w:r>
    </w:p>
    <w:p w:rsidR="000E736F" w:rsidRDefault="00B25D03" w:rsidP="004544B4">
      <w:pPr>
        <w:ind w:left="420"/>
      </w:pPr>
      <w:r w:rsidRPr="00B25D03">
        <w:rPr>
          <w:rFonts w:hint="eastAsia"/>
        </w:rPr>
        <w:t>在</w:t>
      </w:r>
      <w:r w:rsidRPr="00B25D03">
        <w:t>[P10]中提出了运行时可测试性度量</w:t>
      </w:r>
    </w:p>
    <w:p w:rsidR="006E16B7" w:rsidRDefault="006E16B7" w:rsidP="004544B4">
      <w:pPr>
        <w:ind w:left="420"/>
      </w:pPr>
    </w:p>
    <w:p w:rsidR="006E16B7" w:rsidRDefault="006E16B7" w:rsidP="004544B4">
      <w:pPr>
        <w:ind w:left="420"/>
      </w:pPr>
      <w:r>
        <w:rPr>
          <w:rFonts w:hint="eastAsia"/>
        </w:rPr>
        <w:t xml:space="preserve">3.2 </w:t>
      </w:r>
      <w:r w:rsidR="002329E5" w:rsidRPr="002329E5">
        <w:t>An Empirical Analysis of a Testability Model for Object-Oriented Programs</w:t>
      </w:r>
    </w:p>
    <w:p w:rsidR="006E16B7" w:rsidRDefault="006E16B7" w:rsidP="004544B4">
      <w:pPr>
        <w:ind w:left="420"/>
      </w:pPr>
      <w:r w:rsidRPr="006E16B7">
        <w:t>[P29]报告了用于预测OO类可测试性的缺乏内聚度（LCOM）的经验分析</w:t>
      </w:r>
    </w:p>
    <w:p w:rsidR="000D3B78" w:rsidRDefault="000D3B78" w:rsidP="004544B4">
      <w:pPr>
        <w:ind w:left="420"/>
      </w:pPr>
    </w:p>
    <w:p w:rsidR="00AD5BCA" w:rsidRDefault="009E661B" w:rsidP="004544B4">
      <w:pPr>
        <w:ind w:left="420"/>
      </w:pPr>
      <w:r>
        <w:rPr>
          <w:rFonts w:hint="eastAsia"/>
        </w:rPr>
        <w:t xml:space="preserve">3.3 </w:t>
      </w:r>
      <w:r w:rsidR="001944C0" w:rsidRPr="001944C0">
        <w:t>An Estimation of Software Testability Using Fuzzy Logic</w:t>
      </w:r>
    </w:p>
    <w:p w:rsidR="0010052B" w:rsidRDefault="0010052B" w:rsidP="004544B4">
      <w:pPr>
        <w:ind w:left="420"/>
      </w:pPr>
      <w:r w:rsidRPr="0010052B">
        <w:rPr>
          <w:rFonts w:hint="eastAsia"/>
        </w:rPr>
        <w:t>在</w:t>
      </w:r>
      <w:r w:rsidRPr="0010052B">
        <w:t>[P36]中提出了一些与可能影响可测试性的软件开发人员相关的因素和度量，例如，多年的编码经验和类似项目的先前经验开发。</w:t>
      </w:r>
    </w:p>
    <w:p w:rsidR="00ED7596" w:rsidRDefault="00ED7596" w:rsidP="004544B4">
      <w:pPr>
        <w:ind w:left="420"/>
      </w:pPr>
    </w:p>
    <w:p w:rsidR="00ED7596" w:rsidRDefault="00ED7596" w:rsidP="004544B4">
      <w:pPr>
        <w:ind w:left="420"/>
      </w:pPr>
      <w:r>
        <w:rPr>
          <w:rFonts w:hint="eastAsia"/>
        </w:rPr>
        <w:t xml:space="preserve">3.4 </w:t>
      </w:r>
      <w:r w:rsidR="003D6C55">
        <w:t>A Study of the Relationship Between Class Testability and Runtime Properties</w:t>
      </w:r>
    </w:p>
    <w:p w:rsidR="007807DB" w:rsidRDefault="001463FC" w:rsidP="004544B4">
      <w:pPr>
        <w:ind w:left="420"/>
      </w:pPr>
      <w:r>
        <w:rPr>
          <w:rFonts w:hint="eastAsia"/>
        </w:rPr>
        <w:t>[</w:t>
      </w:r>
      <w:r w:rsidR="00A743C0" w:rsidRPr="00A743C0">
        <w:t>P20]报告了一个关于类可测试性和运行时属性之间关系的案例研究，例如动态耦合度量（例如，导入耦合和导出耦合）。该案例研究是在四个开源项目中进行的。通过测试LOC的大小测量可测试性。</w:t>
      </w:r>
    </w:p>
    <w:p w:rsidR="00E55D57" w:rsidRDefault="00E55D57" w:rsidP="004544B4">
      <w:pPr>
        <w:ind w:left="420"/>
      </w:pPr>
    </w:p>
    <w:p w:rsidR="00E55D57" w:rsidRDefault="00E55D57" w:rsidP="004544B4">
      <w:pPr>
        <w:ind w:left="420"/>
      </w:pPr>
      <w:r>
        <w:rPr>
          <w:rFonts w:hint="eastAsia"/>
        </w:rPr>
        <w:t xml:space="preserve">3.5 </w:t>
      </w:r>
      <w:r w:rsidR="009641B9">
        <w:t>Metric Based Testability Model for Object Oriented Design (MTMOOD)</w:t>
      </w:r>
    </w:p>
    <w:p w:rsidR="00BC02C4" w:rsidRDefault="005A1108" w:rsidP="004544B4">
      <w:pPr>
        <w:ind w:left="420"/>
      </w:pPr>
      <w:r w:rsidRPr="005A1108">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基于从两个Java软件系统中收集的JUnit测试用例。为了评估模型预测类的可测性（相应测试类的特征）</w:t>
      </w:r>
      <w:r w:rsidRPr="005A1108">
        <w:lastRenderedPageBreak/>
        <w:t>的能力，作者使用相关性进行统计测试。</w:t>
      </w:r>
    </w:p>
    <w:p w:rsidR="00563235" w:rsidRDefault="00277915" w:rsidP="004544B4">
      <w:pPr>
        <w:ind w:left="420"/>
        <w:rPr>
          <w:rFonts w:hint="eastAsia"/>
        </w:rPr>
      </w:pPr>
      <w:r w:rsidRPr="00277915">
        <w:t>[P101]提出了一种基于度量的可测试性模型，用于面向对象的设计，名为MTMOOD。基于经验数据和回归分析，该研究报告了以下定量公式：可测性= -0.08 *</w:t>
      </w:r>
      <w:r w:rsidR="00B51F28">
        <w:rPr>
          <w:rFonts w:hint="eastAsia"/>
        </w:rPr>
        <w:t>封装</w:t>
      </w:r>
      <w:r w:rsidRPr="00277915">
        <w:t>+ 1.12 *</w:t>
      </w:r>
      <w:r w:rsidR="00B51F28">
        <w:rPr>
          <w:rFonts w:hint="eastAsia"/>
        </w:rPr>
        <w:t>继承</w:t>
      </w:r>
      <w:r w:rsidRPr="00277915">
        <w:t>+ 0.97 *</w:t>
      </w:r>
      <w:r w:rsidR="00386462">
        <w:rPr>
          <w:rFonts w:hint="eastAsia"/>
        </w:rPr>
        <w:t>耦合</w:t>
      </w:r>
      <w:r w:rsidRPr="00277915">
        <w:t>。</w:t>
      </w:r>
    </w:p>
    <w:p w:rsidR="003071C4" w:rsidRDefault="003071C4" w:rsidP="004544B4">
      <w:pPr>
        <w:ind w:left="420"/>
      </w:pPr>
    </w:p>
    <w:p w:rsidR="003071C4" w:rsidRDefault="0097220E" w:rsidP="004544B4">
      <w:pPr>
        <w:ind w:left="420"/>
      </w:pPr>
      <w:r>
        <w:rPr>
          <w:rFonts w:hint="eastAsia"/>
        </w:rPr>
        <w:t xml:space="preserve">3.6 </w:t>
      </w:r>
      <w:r w:rsidR="003953AD">
        <w:t>Empirical Analysis for Investigating the Effect of Control Flow Dependencies on Testability of Classes</w:t>
      </w:r>
    </w:p>
    <w:p w:rsidR="00384D9E" w:rsidRDefault="001D0E51" w:rsidP="004544B4">
      <w:pPr>
        <w:ind w:left="420"/>
      </w:pPr>
      <w:r w:rsidRPr="001D0E51">
        <w:t>[P72]报告了一个实证分析，用于研究控制流依赖性对类的可测试性的影响，在单元级测试中。结果提供了证据表明控制流依赖性和类的可测试性之间存在显着关系。</w:t>
      </w:r>
    </w:p>
    <w:p w:rsidR="00E36ABB" w:rsidRDefault="00E36ABB" w:rsidP="004544B4">
      <w:pPr>
        <w:ind w:left="420"/>
      </w:pPr>
    </w:p>
    <w:p w:rsidR="00E36ABB" w:rsidRDefault="00B53138" w:rsidP="004544B4">
      <w:pPr>
        <w:ind w:left="420"/>
      </w:pPr>
      <w:r>
        <w:rPr>
          <w:rFonts w:hint="eastAsia"/>
        </w:rPr>
        <w:t xml:space="preserve">3.7 </w:t>
      </w:r>
      <w:r w:rsidR="00337934">
        <w:t>Improving the Testability of Object Oriented Software Through Software Contracts</w:t>
      </w:r>
    </w:p>
    <w:p w:rsidR="00EA5AC2" w:rsidRDefault="00446331" w:rsidP="004544B4">
      <w:pPr>
        <w:ind w:left="420"/>
      </w:pPr>
      <w:r w:rsidRPr="00446331">
        <w:t>[P85]提出了一种通过软件合同提高面向对象软件可测试性的方法。软件合同在一个类中进行了测试，并且使用路径测试技术为该类设计了测试用例，然后将其与类进行比较，而没有使用软件合同。该研究发现，软件合同的使用减少了测试用例的数量，从而提高了可测试性。</w:t>
      </w:r>
    </w:p>
    <w:p w:rsidR="00B704DF" w:rsidRDefault="00B704DF" w:rsidP="004544B4">
      <w:pPr>
        <w:ind w:left="420"/>
      </w:pPr>
    </w:p>
    <w:p w:rsidR="00B704DF" w:rsidRDefault="00B704DF" w:rsidP="004544B4">
      <w:pPr>
        <w:ind w:left="420"/>
      </w:pPr>
      <w:r>
        <w:rPr>
          <w:rFonts w:hint="eastAsia"/>
        </w:rPr>
        <w:t xml:space="preserve">3.8 </w:t>
      </w:r>
      <w:r w:rsidR="00CA4A31">
        <w:t>Method to analyzing software testability affecting factors based on testability tree</w:t>
      </w:r>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外执行操作时的情况的数量，（3）WIR（工作流程中断比率），和（4）TDI（困难元素的数量）：SUT中各种类型的元素的数量很难通过自动化测试来定位和处理。</w:t>
      </w:r>
    </w:p>
    <w:p w:rsidR="00E36ABB" w:rsidRDefault="00AA3D38" w:rsidP="004544B4">
      <w:pPr>
        <w:ind w:left="420"/>
      </w:pPr>
      <w:r>
        <w:rPr>
          <w:rFonts w:hint="eastAsia"/>
        </w:rPr>
        <w:lastRenderedPageBreak/>
        <w:t xml:space="preserve">3.9 </w:t>
      </w:r>
      <w:r w:rsidR="00723885">
        <w:t>MuAspectJ: Mutant Generation to Support Measuring the Testability of AspectJ Programs</w:t>
      </w:r>
    </w:p>
    <w:p w:rsidR="0060727C" w:rsidRDefault="00F84178" w:rsidP="004544B4">
      <w:pPr>
        <w:ind w:left="420"/>
      </w:pPr>
      <w:r w:rsidRPr="00F84178">
        <w:t>[P106]提出了一个名为MuAspectJ的工具，用于生成用于测量AspectJ程序可测试性的突变体。还可以通过该工具测量可测试性。</w:t>
      </w:r>
    </w:p>
    <w:p w:rsidR="00065573" w:rsidRDefault="00065573" w:rsidP="004544B4">
      <w:pPr>
        <w:ind w:left="420"/>
      </w:pPr>
    </w:p>
    <w:p w:rsidR="00A65203" w:rsidRDefault="00A65203" w:rsidP="004544B4">
      <w:pPr>
        <w:ind w:left="420"/>
      </w:pPr>
      <w:r>
        <w:rPr>
          <w:rFonts w:hint="eastAsia"/>
        </w:rPr>
        <w:t xml:space="preserve">3.10 </w:t>
      </w:r>
      <w:r w:rsidR="006420B7">
        <w:t>On Testable Object-Oriented Programming</w:t>
      </w:r>
    </w:p>
    <w:p w:rsidR="00065573" w:rsidRDefault="004F0F73" w:rsidP="004544B4">
      <w:pPr>
        <w:ind w:left="420"/>
      </w:pPr>
      <w:r w:rsidRPr="004F0F73">
        <w:t>[P110]提出了一种名为TestableObject-Oriented Programming（TOOP）的方法，用于在编码或编译期间将可测试性构建到对象中，从而可以简化生成和实现的后续过程。</w:t>
      </w:r>
    </w:p>
    <w:p w:rsidR="001A050A" w:rsidRDefault="001A050A" w:rsidP="004544B4">
      <w:pPr>
        <w:ind w:left="420"/>
      </w:pPr>
    </w:p>
    <w:p w:rsidR="001A050A" w:rsidRDefault="001A050A" w:rsidP="004544B4">
      <w:pPr>
        <w:ind w:left="420"/>
      </w:pPr>
      <w:r>
        <w:rPr>
          <w:rFonts w:hint="eastAsia"/>
        </w:rPr>
        <w:t xml:space="preserve">3.11 </w:t>
      </w:r>
      <w:r w:rsidR="00476CCC">
        <w:t>Predicting Testability of Eclipse: A Case Study</w:t>
      </w:r>
    </w:p>
    <w:p w:rsidR="00C95D12" w:rsidRDefault="00C95D12" w:rsidP="004544B4">
      <w:pPr>
        <w:ind w:left="420"/>
      </w:pPr>
      <w:r w:rsidRPr="00C95D12">
        <w:t>[P123]报告了一个关于测量Eclipse项目可测试性的案例研究。</w:t>
      </w:r>
    </w:p>
    <w:p w:rsidR="005C6F25" w:rsidRDefault="005C6F25" w:rsidP="004544B4">
      <w:pPr>
        <w:ind w:left="420"/>
      </w:pPr>
    </w:p>
    <w:p w:rsidR="005C6F25" w:rsidRDefault="005C6F25" w:rsidP="004544B4">
      <w:pPr>
        <w:ind w:left="420"/>
      </w:pPr>
      <w:r>
        <w:rPr>
          <w:rFonts w:hint="eastAsia"/>
        </w:rPr>
        <w:t xml:space="preserve">3.12 </w:t>
      </w:r>
      <w:r w:rsidR="003A629F">
        <w:t>Quality Plans for Measuring Testability of Models</w:t>
      </w:r>
    </w:p>
    <w:p w:rsidR="00625E0E" w:rsidRDefault="00625E0E" w:rsidP="004544B4">
      <w:pPr>
        <w:ind w:left="420"/>
        <w:rPr>
          <w:rFonts w:hint="eastAsia"/>
        </w:rPr>
      </w:pPr>
      <w:r w:rsidRPr="00625E0E">
        <w:t>[P129]的作者认为，对于基于模型的测试中使用的模型，评估其可测试性是一个重要问题。本文提出了一种质量管理方法，用于基于目标问题度量（GQM）和质量模型的组合评估软件模型。该方法还在模型中使用了“信息需求”</w:t>
      </w:r>
      <w:r w:rsidR="008A0E7E">
        <w:t>的概念。质量模型将模型可测性分为三个方面：句法质量（软件</w:t>
      </w:r>
      <w:r w:rsidR="008A0E7E">
        <w:rPr>
          <w:rFonts w:hint="eastAsia"/>
        </w:rPr>
        <w:t>模型</w:t>
      </w:r>
      <w:r w:rsidRPr="00625E0E">
        <w:t>与语言定义之间的对应关系），语义质量（软件</w:t>
      </w:r>
      <w:r w:rsidR="00586DE7">
        <w:t>模型与域之间的对应关系），可理解性（软件模型的理解能力）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r>
        <w:rPr>
          <w:rFonts w:hint="eastAsia"/>
        </w:rPr>
        <w:t>Improving</w:t>
      </w:r>
    </w:p>
    <w:p w:rsidR="000E736F" w:rsidRDefault="000E736F" w:rsidP="004544B4">
      <w:pPr>
        <w:ind w:left="420"/>
      </w:pPr>
    </w:p>
    <w:p w:rsidR="000E736F" w:rsidRDefault="000E736F" w:rsidP="003022D1">
      <w:pPr>
        <w:pStyle w:val="1"/>
        <w:numPr>
          <w:ilvl w:val="0"/>
          <w:numId w:val="4"/>
        </w:numPr>
        <w:ind w:leftChars="0"/>
      </w:pPr>
      <w:r>
        <w:rPr>
          <w:rFonts w:hint="eastAsia"/>
        </w:rPr>
        <w:lastRenderedPageBreak/>
        <w:t>Other</w:t>
      </w:r>
    </w:p>
    <w:p w:rsidR="00C46199" w:rsidRDefault="00C46199" w:rsidP="00C46199">
      <w:pPr>
        <w:pStyle w:val="1"/>
        <w:ind w:leftChars="0" w:left="0"/>
        <w:rPr>
          <w:rFonts w:asciiTheme="minorHAnsi" w:eastAsiaTheme="minorEastAsia" w:hAnsiTheme="minorHAnsi" w:cstheme="minorBidi"/>
          <w:b w:val="0"/>
          <w:bCs w:val="0"/>
          <w:kern w:val="2"/>
          <w:sz w:val="21"/>
          <w:szCs w:val="22"/>
        </w:rPr>
      </w:pPr>
    </w:p>
    <w:p w:rsidR="00C46199" w:rsidRDefault="00C46199" w:rsidP="00C46199">
      <w:pPr>
        <w:pStyle w:val="1"/>
        <w:ind w:leftChars="0" w:left="0"/>
      </w:pPr>
      <w:r>
        <w:rPr>
          <w:rFonts w:hint="eastAsia"/>
        </w:rPr>
        <w:t>R</w:t>
      </w:r>
      <w:r>
        <w:t>eferences</w:t>
      </w:r>
    </w:p>
    <w:p w:rsidR="00C46199" w:rsidRDefault="00C46199" w:rsidP="003051EE">
      <w:pPr>
        <w:ind w:leftChars="0" w:left="0"/>
      </w:pPr>
      <w:r w:rsidRPr="00B20D97">
        <w:rPr>
          <w:b/>
        </w:rPr>
        <w:t>[1]</w:t>
      </w:r>
      <w:r>
        <w:t xml:space="preserve"> IEEE, IEEE Recommended Practice for Software Requirements Specifications 830-1998, Accessed: 25 November 2017. Last Last </w:t>
      </w:r>
      <w:hyperlink r:id="rId5" w:history="1">
        <w:r w:rsidRPr="00390681">
          <w:rPr>
            <w:rStyle w:val="a4"/>
          </w:rPr>
          <w:t>http://standards.ieee.org/findstds/standard/830-1998.html</w:t>
        </w:r>
      </w:hyperlink>
      <w:r>
        <w:t>.</w:t>
      </w:r>
    </w:p>
    <w:p w:rsidR="00C46199" w:rsidRPr="00591CC5" w:rsidRDefault="00C46199" w:rsidP="003051EE">
      <w:pPr>
        <w:ind w:leftChars="0" w:left="0"/>
      </w:pPr>
      <w:r w:rsidRPr="00B20D97">
        <w:rPr>
          <w:b/>
        </w:rPr>
        <w:t>[</w:t>
      </w:r>
      <w:r w:rsidRPr="00B20D97">
        <w:rPr>
          <w:rFonts w:hint="eastAsia"/>
          <w:b/>
        </w:rPr>
        <w:t>2</w:t>
      </w:r>
      <w:r w:rsidRPr="00B20D97">
        <w:rPr>
          <w:b/>
        </w:rPr>
        <w:t>]</w:t>
      </w:r>
      <w:r>
        <w:t xml:space="preserve"> K. Kirk, Writing for Readability, American Society for Training and Development, 2010.</w:t>
      </w:r>
    </w:p>
    <w:p w:rsidR="00C46199" w:rsidRPr="00C46199" w:rsidRDefault="00C46199" w:rsidP="00C46199">
      <w:pPr>
        <w:pStyle w:val="1"/>
        <w:ind w:leftChars="0" w:left="720"/>
      </w:pPr>
    </w:p>
    <w:sectPr w:rsidR="00C46199"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33CD2"/>
    <w:rsid w:val="00065573"/>
    <w:rsid w:val="0007307F"/>
    <w:rsid w:val="0008297C"/>
    <w:rsid w:val="000832A3"/>
    <w:rsid w:val="000A466F"/>
    <w:rsid w:val="000D3B78"/>
    <w:rsid w:val="000D60C6"/>
    <w:rsid w:val="000E4580"/>
    <w:rsid w:val="000E736F"/>
    <w:rsid w:val="0010052B"/>
    <w:rsid w:val="00103B32"/>
    <w:rsid w:val="001066D9"/>
    <w:rsid w:val="0012703A"/>
    <w:rsid w:val="001434C7"/>
    <w:rsid w:val="001463FC"/>
    <w:rsid w:val="001479B7"/>
    <w:rsid w:val="001760DE"/>
    <w:rsid w:val="00183491"/>
    <w:rsid w:val="00191A55"/>
    <w:rsid w:val="001944C0"/>
    <w:rsid w:val="00194660"/>
    <w:rsid w:val="00194982"/>
    <w:rsid w:val="001A050A"/>
    <w:rsid w:val="001A64F6"/>
    <w:rsid w:val="001B3F5B"/>
    <w:rsid w:val="001B4F38"/>
    <w:rsid w:val="001D0E51"/>
    <w:rsid w:val="001D2242"/>
    <w:rsid w:val="001E6AC6"/>
    <w:rsid w:val="001F3C0A"/>
    <w:rsid w:val="00202365"/>
    <w:rsid w:val="00215762"/>
    <w:rsid w:val="002272E5"/>
    <w:rsid w:val="002329E5"/>
    <w:rsid w:val="00234FBF"/>
    <w:rsid w:val="00263B6D"/>
    <w:rsid w:val="00271BDC"/>
    <w:rsid w:val="002765C0"/>
    <w:rsid w:val="00277915"/>
    <w:rsid w:val="00287B19"/>
    <w:rsid w:val="002C502A"/>
    <w:rsid w:val="002C5668"/>
    <w:rsid w:val="002E768E"/>
    <w:rsid w:val="002F041D"/>
    <w:rsid w:val="002F16A0"/>
    <w:rsid w:val="002F3D42"/>
    <w:rsid w:val="002F54E5"/>
    <w:rsid w:val="00301D15"/>
    <w:rsid w:val="003022D1"/>
    <w:rsid w:val="00305195"/>
    <w:rsid w:val="003051EE"/>
    <w:rsid w:val="00305FF9"/>
    <w:rsid w:val="003071C4"/>
    <w:rsid w:val="003225EC"/>
    <w:rsid w:val="00337720"/>
    <w:rsid w:val="00337934"/>
    <w:rsid w:val="00351390"/>
    <w:rsid w:val="003630F5"/>
    <w:rsid w:val="00372971"/>
    <w:rsid w:val="00384D9E"/>
    <w:rsid w:val="00386462"/>
    <w:rsid w:val="00387839"/>
    <w:rsid w:val="003953AD"/>
    <w:rsid w:val="003A2E18"/>
    <w:rsid w:val="003A3E04"/>
    <w:rsid w:val="003A629F"/>
    <w:rsid w:val="003B42BD"/>
    <w:rsid w:val="003D6C55"/>
    <w:rsid w:val="003E60D7"/>
    <w:rsid w:val="003F1B63"/>
    <w:rsid w:val="004018FE"/>
    <w:rsid w:val="00405236"/>
    <w:rsid w:val="0041577B"/>
    <w:rsid w:val="00426705"/>
    <w:rsid w:val="004311FA"/>
    <w:rsid w:val="004352D3"/>
    <w:rsid w:val="00444D3E"/>
    <w:rsid w:val="00446331"/>
    <w:rsid w:val="004544B4"/>
    <w:rsid w:val="00471ED2"/>
    <w:rsid w:val="00475BC4"/>
    <w:rsid w:val="00476CCC"/>
    <w:rsid w:val="004845CB"/>
    <w:rsid w:val="004C66FA"/>
    <w:rsid w:val="004D07AF"/>
    <w:rsid w:val="004E34C2"/>
    <w:rsid w:val="004E7401"/>
    <w:rsid w:val="004F0F73"/>
    <w:rsid w:val="00500064"/>
    <w:rsid w:val="00501524"/>
    <w:rsid w:val="00526BC3"/>
    <w:rsid w:val="005274E1"/>
    <w:rsid w:val="00534933"/>
    <w:rsid w:val="00563235"/>
    <w:rsid w:val="00566EAC"/>
    <w:rsid w:val="00583E90"/>
    <w:rsid w:val="00586DE7"/>
    <w:rsid w:val="00586FFD"/>
    <w:rsid w:val="00590725"/>
    <w:rsid w:val="00591CC5"/>
    <w:rsid w:val="0059502B"/>
    <w:rsid w:val="005A1108"/>
    <w:rsid w:val="005A1B79"/>
    <w:rsid w:val="005A2612"/>
    <w:rsid w:val="005B522B"/>
    <w:rsid w:val="005C06F3"/>
    <w:rsid w:val="005C6F25"/>
    <w:rsid w:val="005E75B0"/>
    <w:rsid w:val="0060727C"/>
    <w:rsid w:val="00607861"/>
    <w:rsid w:val="0060799F"/>
    <w:rsid w:val="006118E5"/>
    <w:rsid w:val="00622058"/>
    <w:rsid w:val="00625E0E"/>
    <w:rsid w:val="006262F4"/>
    <w:rsid w:val="00626B77"/>
    <w:rsid w:val="00641E95"/>
    <w:rsid w:val="006420B7"/>
    <w:rsid w:val="00642802"/>
    <w:rsid w:val="006439F2"/>
    <w:rsid w:val="00667DE2"/>
    <w:rsid w:val="006835CC"/>
    <w:rsid w:val="00694B9A"/>
    <w:rsid w:val="006B3BB2"/>
    <w:rsid w:val="006B7B2F"/>
    <w:rsid w:val="006E16B7"/>
    <w:rsid w:val="006E6763"/>
    <w:rsid w:val="006F0F41"/>
    <w:rsid w:val="00706A23"/>
    <w:rsid w:val="00711A19"/>
    <w:rsid w:val="00714D49"/>
    <w:rsid w:val="00715FF5"/>
    <w:rsid w:val="00723885"/>
    <w:rsid w:val="007413D6"/>
    <w:rsid w:val="00775E6B"/>
    <w:rsid w:val="00776F1D"/>
    <w:rsid w:val="007807DB"/>
    <w:rsid w:val="00780BAE"/>
    <w:rsid w:val="00784018"/>
    <w:rsid w:val="007B0651"/>
    <w:rsid w:val="007D094C"/>
    <w:rsid w:val="007D62F1"/>
    <w:rsid w:val="007D64D0"/>
    <w:rsid w:val="007E7446"/>
    <w:rsid w:val="007F2298"/>
    <w:rsid w:val="007F274A"/>
    <w:rsid w:val="008034A6"/>
    <w:rsid w:val="00803896"/>
    <w:rsid w:val="00822363"/>
    <w:rsid w:val="00831015"/>
    <w:rsid w:val="0084625A"/>
    <w:rsid w:val="008514BB"/>
    <w:rsid w:val="00862036"/>
    <w:rsid w:val="00876937"/>
    <w:rsid w:val="008A0E7E"/>
    <w:rsid w:val="008B69CF"/>
    <w:rsid w:val="008B7E5F"/>
    <w:rsid w:val="008C4CBE"/>
    <w:rsid w:val="008D17BA"/>
    <w:rsid w:val="008D7057"/>
    <w:rsid w:val="008E05C5"/>
    <w:rsid w:val="008E0F80"/>
    <w:rsid w:val="008E2A8A"/>
    <w:rsid w:val="008E4EE4"/>
    <w:rsid w:val="008F0F97"/>
    <w:rsid w:val="00906D14"/>
    <w:rsid w:val="00920A6B"/>
    <w:rsid w:val="00941F49"/>
    <w:rsid w:val="00944304"/>
    <w:rsid w:val="00960F0E"/>
    <w:rsid w:val="009641B9"/>
    <w:rsid w:val="0097220E"/>
    <w:rsid w:val="00982804"/>
    <w:rsid w:val="00990526"/>
    <w:rsid w:val="009A1C66"/>
    <w:rsid w:val="009B105E"/>
    <w:rsid w:val="009D45B6"/>
    <w:rsid w:val="009E661B"/>
    <w:rsid w:val="009F22F9"/>
    <w:rsid w:val="00A11C4F"/>
    <w:rsid w:val="00A17FFA"/>
    <w:rsid w:val="00A23702"/>
    <w:rsid w:val="00A309D6"/>
    <w:rsid w:val="00A47C85"/>
    <w:rsid w:val="00A505EE"/>
    <w:rsid w:val="00A65203"/>
    <w:rsid w:val="00A65A97"/>
    <w:rsid w:val="00A743C0"/>
    <w:rsid w:val="00A76987"/>
    <w:rsid w:val="00A80C26"/>
    <w:rsid w:val="00A81CF6"/>
    <w:rsid w:val="00A836FC"/>
    <w:rsid w:val="00A83D39"/>
    <w:rsid w:val="00AA13D7"/>
    <w:rsid w:val="00AA3D38"/>
    <w:rsid w:val="00AA5CE4"/>
    <w:rsid w:val="00AB0505"/>
    <w:rsid w:val="00AB4FB2"/>
    <w:rsid w:val="00AB7449"/>
    <w:rsid w:val="00AD1CDF"/>
    <w:rsid w:val="00AD5BCA"/>
    <w:rsid w:val="00AE4746"/>
    <w:rsid w:val="00AF0BDE"/>
    <w:rsid w:val="00AF53D3"/>
    <w:rsid w:val="00B0227A"/>
    <w:rsid w:val="00B05A71"/>
    <w:rsid w:val="00B0632E"/>
    <w:rsid w:val="00B20D97"/>
    <w:rsid w:val="00B25D03"/>
    <w:rsid w:val="00B260C6"/>
    <w:rsid w:val="00B3134D"/>
    <w:rsid w:val="00B41C5F"/>
    <w:rsid w:val="00B46820"/>
    <w:rsid w:val="00B475A4"/>
    <w:rsid w:val="00B50D99"/>
    <w:rsid w:val="00B51F28"/>
    <w:rsid w:val="00B53138"/>
    <w:rsid w:val="00B57410"/>
    <w:rsid w:val="00B64C11"/>
    <w:rsid w:val="00B704DF"/>
    <w:rsid w:val="00B872D2"/>
    <w:rsid w:val="00B87882"/>
    <w:rsid w:val="00BB24C9"/>
    <w:rsid w:val="00BC02C4"/>
    <w:rsid w:val="00BC22F9"/>
    <w:rsid w:val="00BD5A5B"/>
    <w:rsid w:val="00BE1B08"/>
    <w:rsid w:val="00BF0B96"/>
    <w:rsid w:val="00BF1727"/>
    <w:rsid w:val="00C00B44"/>
    <w:rsid w:val="00C024E4"/>
    <w:rsid w:val="00C07FA4"/>
    <w:rsid w:val="00C17536"/>
    <w:rsid w:val="00C31078"/>
    <w:rsid w:val="00C31E6A"/>
    <w:rsid w:val="00C46199"/>
    <w:rsid w:val="00C55A0A"/>
    <w:rsid w:val="00C62FD3"/>
    <w:rsid w:val="00C71CEC"/>
    <w:rsid w:val="00C77ED6"/>
    <w:rsid w:val="00C84450"/>
    <w:rsid w:val="00C95D12"/>
    <w:rsid w:val="00CA4A31"/>
    <w:rsid w:val="00CB3D54"/>
    <w:rsid w:val="00CC0995"/>
    <w:rsid w:val="00CD13E2"/>
    <w:rsid w:val="00CE11E0"/>
    <w:rsid w:val="00CE1722"/>
    <w:rsid w:val="00CE2F2C"/>
    <w:rsid w:val="00D1097D"/>
    <w:rsid w:val="00D13CF4"/>
    <w:rsid w:val="00D20EC7"/>
    <w:rsid w:val="00D2335F"/>
    <w:rsid w:val="00D23841"/>
    <w:rsid w:val="00D30664"/>
    <w:rsid w:val="00D331D1"/>
    <w:rsid w:val="00DB68CE"/>
    <w:rsid w:val="00DB73C7"/>
    <w:rsid w:val="00DC05CC"/>
    <w:rsid w:val="00DC55AA"/>
    <w:rsid w:val="00DE07EE"/>
    <w:rsid w:val="00DE0915"/>
    <w:rsid w:val="00DF101F"/>
    <w:rsid w:val="00E36ABB"/>
    <w:rsid w:val="00E44715"/>
    <w:rsid w:val="00E44B2A"/>
    <w:rsid w:val="00E50C88"/>
    <w:rsid w:val="00E5430F"/>
    <w:rsid w:val="00E55D57"/>
    <w:rsid w:val="00E61067"/>
    <w:rsid w:val="00E617E2"/>
    <w:rsid w:val="00E6333D"/>
    <w:rsid w:val="00E703D6"/>
    <w:rsid w:val="00E87E07"/>
    <w:rsid w:val="00EA5AC2"/>
    <w:rsid w:val="00EC1527"/>
    <w:rsid w:val="00EC5F26"/>
    <w:rsid w:val="00ED7596"/>
    <w:rsid w:val="00EE07BF"/>
    <w:rsid w:val="00EF2627"/>
    <w:rsid w:val="00EF5367"/>
    <w:rsid w:val="00F04A63"/>
    <w:rsid w:val="00F12E86"/>
    <w:rsid w:val="00F20154"/>
    <w:rsid w:val="00F207B1"/>
    <w:rsid w:val="00F235C8"/>
    <w:rsid w:val="00F23FD1"/>
    <w:rsid w:val="00F348DD"/>
    <w:rsid w:val="00F5057F"/>
    <w:rsid w:val="00F557C0"/>
    <w:rsid w:val="00F74E24"/>
    <w:rsid w:val="00F82D9C"/>
    <w:rsid w:val="00F8350B"/>
    <w:rsid w:val="00F84178"/>
    <w:rsid w:val="00F85354"/>
    <w:rsid w:val="00F87B48"/>
    <w:rsid w:val="00FB5237"/>
    <w:rsid w:val="00FD2CB8"/>
    <w:rsid w:val="00FF5D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ieee.org/findstds/standard/830-199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521</cp:revision>
  <dcterms:created xsi:type="dcterms:W3CDTF">2019-06-28T07:58:00Z</dcterms:created>
  <dcterms:modified xsi:type="dcterms:W3CDTF">2019-07-03T07:45:00Z</dcterms:modified>
</cp:coreProperties>
</file>