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0458" w14:textId="497309A8" w:rsidR="000E736F" w:rsidRDefault="000E736F" w:rsidP="004544B4">
      <w:pPr>
        <w:pStyle w:val="1"/>
        <w:numPr>
          <w:ilvl w:val="0"/>
          <w:numId w:val="4"/>
        </w:numPr>
        <w:ind w:leftChars="0"/>
      </w:pPr>
      <w:r>
        <w:rPr>
          <w:rFonts w:hint="eastAsia"/>
        </w:rPr>
        <w:t>Requirement</w:t>
      </w:r>
    </w:p>
    <w:p w14:paraId="6B7C4911" w14:textId="49FA5599" w:rsidR="00E5430F" w:rsidRPr="00E5430F" w:rsidRDefault="00E5430F" w:rsidP="004544B4">
      <w:pPr>
        <w:ind w:left="420"/>
      </w:pPr>
      <w:r w:rsidRPr="00E5430F">
        <w:rPr>
          <w:rFonts w:hint="eastAsia"/>
        </w:rPr>
        <w:t>令人惊讶的是，很少有研究关注需求可测性问题，尽管它也被</w:t>
      </w:r>
      <w:r w:rsidRPr="00E5430F">
        <w:t>IEEE软件需求规范830 1998</w:t>
      </w:r>
      <w:r w:rsidR="008D7057" w:rsidRPr="007413D6">
        <w:rPr>
          <w:rFonts w:hint="eastAsia"/>
          <w:b/>
        </w:rPr>
        <w:t>[</w:t>
      </w:r>
      <w:r w:rsidR="008D7057" w:rsidRPr="007413D6">
        <w:rPr>
          <w:b/>
        </w:rPr>
        <w:t>1]</w:t>
      </w:r>
      <w:r w:rsidR="00667DE2" w:rsidRPr="00E5430F">
        <w:t>推荐</w:t>
      </w:r>
      <w:r w:rsidR="003F1B63">
        <w:rPr>
          <w:rFonts w:hint="eastAsia"/>
        </w:rPr>
        <w:t>在</w:t>
      </w:r>
      <w:r w:rsidRPr="00E5430F">
        <w:t>实践</w:t>
      </w:r>
      <w:r w:rsidR="003F1B63">
        <w:rPr>
          <w:rFonts w:hint="eastAsia"/>
        </w:rPr>
        <w:t>时需要</w:t>
      </w:r>
      <w:r w:rsidRPr="00E5430F">
        <w:t>考虑。</w:t>
      </w:r>
      <w:r w:rsidR="00A836FC">
        <w:rPr>
          <w:rFonts w:hint="eastAsia"/>
        </w:rPr>
        <w:t>例如，</w:t>
      </w:r>
      <w:r w:rsidR="00A836FC" w:rsidRPr="00A836FC">
        <w:rPr>
          <w:rFonts w:hint="eastAsia"/>
        </w:rPr>
        <w:t>七个选定的指标在可读性文献</w:t>
      </w:r>
      <w:r w:rsidR="00A836FC" w:rsidRPr="007413D6">
        <w:rPr>
          <w:b/>
        </w:rPr>
        <w:t>[</w:t>
      </w:r>
      <w:r w:rsidR="003A2E18" w:rsidRPr="007413D6">
        <w:rPr>
          <w:rFonts w:hint="eastAsia"/>
          <w:b/>
        </w:rPr>
        <w:t>2</w:t>
      </w:r>
      <w:r w:rsidR="00A836FC" w:rsidRPr="007413D6">
        <w:rPr>
          <w:b/>
        </w:rPr>
        <w:t>]</w:t>
      </w:r>
      <w:r w:rsidR="00A836FC" w:rsidRPr="00A836FC">
        <w:t>中是众所周知的，并且是：</w:t>
      </w:r>
      <w:r w:rsidR="00876937" w:rsidRPr="00876937">
        <w:t xml:space="preserve">(1) Average Grade Level, (2) Flesch Kincaid Reading Ease, (3) Flesch Kincaid Grade Level, (4) Gunning Fog Score, (5) Simple Measure of Gobbledygook (SMOG Index), (6) Coleman </w:t>
      </w:r>
      <w:proofErr w:type="spellStart"/>
      <w:r w:rsidR="00876937" w:rsidRPr="00876937">
        <w:t>Liau</w:t>
      </w:r>
      <w:proofErr w:type="spellEnd"/>
      <w:r w:rsidR="00876937" w:rsidRPr="00876937">
        <w:t xml:space="preserve"> Index, </w:t>
      </w:r>
      <w:r w:rsidR="00876937">
        <w:rPr>
          <w:rFonts w:hint="eastAsia"/>
        </w:rPr>
        <w:t>和</w:t>
      </w:r>
      <w:r w:rsidR="00876937" w:rsidRPr="00876937">
        <w:t>(7) Automated Readability Index</w:t>
      </w:r>
      <w:r w:rsidR="00A836FC" w:rsidRPr="00A836FC">
        <w:t>。 然后，他们使用机器学习和统计分析开发了需求可测试性模型，并评估了是否可以学习需求可测试性模型并将其应用于其他需求。</w:t>
      </w:r>
    </w:p>
    <w:p w14:paraId="5D464F17" w14:textId="02289F84" w:rsidR="000E736F" w:rsidRDefault="004544B4" w:rsidP="004544B4">
      <w:pPr>
        <w:ind w:left="420"/>
      </w:pPr>
      <w:r w:rsidRPr="008D17BA">
        <w:rPr>
          <w:rFonts w:hint="eastAsia"/>
          <w:b/>
        </w:rPr>
        <w:t>1.1</w:t>
      </w:r>
      <w:r w:rsidRPr="008D17BA">
        <w:rPr>
          <w:b/>
        </w:rPr>
        <w:t xml:space="preserve"> </w:t>
      </w:r>
      <w:r>
        <w:t>Measuring design testability of a UML class diagram</w:t>
      </w:r>
    </w:p>
    <w:p w14:paraId="13B64D9F" w14:textId="18A6BC65" w:rsidR="004544B4" w:rsidRDefault="00F207B1" w:rsidP="004544B4">
      <w:pPr>
        <w:ind w:left="420"/>
      </w:pPr>
      <w:r w:rsidRPr="00F207B1">
        <w:rPr>
          <w:rFonts w:hint="eastAsia"/>
        </w:rPr>
        <w:t>它提出了一种测量需求质量以预测可测试性的方法。</w:t>
      </w:r>
      <w:r w:rsidRPr="00F207B1">
        <w:t xml:space="preserve"> 作者选择了一组文档可读性指标，用于表征需求的可理解性和质量，并评估它们是否表征了可测试的需求。</w:t>
      </w:r>
    </w:p>
    <w:p w14:paraId="4F963400" w14:textId="5055BE83" w:rsidR="00F207B1" w:rsidRDefault="00F207B1" w:rsidP="004544B4">
      <w:pPr>
        <w:ind w:left="420"/>
      </w:pPr>
    </w:p>
    <w:p w14:paraId="10FE551B" w14:textId="196A5F9E" w:rsidR="00C84450" w:rsidRDefault="00F207B1" w:rsidP="00C84450">
      <w:pPr>
        <w:ind w:left="420"/>
        <w:rPr>
          <w:rFonts w:hint="eastAsia"/>
        </w:rPr>
      </w:pPr>
      <w:r w:rsidRPr="008D17BA">
        <w:rPr>
          <w:rFonts w:hint="eastAsia"/>
          <w:b/>
        </w:rPr>
        <w:t>1.2</w:t>
      </w:r>
      <w:r>
        <w:t xml:space="preserve"> </w:t>
      </w:r>
      <w:r w:rsidR="00982804" w:rsidRPr="00982804">
        <w:t>Requirement Decomposition and Testability in Development of Safety-Critical Automotive Components</w:t>
      </w:r>
    </w:p>
    <w:p w14:paraId="55709134" w14:textId="465A84AF" w:rsidR="00C84450" w:rsidRDefault="00C84450" w:rsidP="00C84450">
      <w:pPr>
        <w:ind w:left="420"/>
        <w:rPr>
          <w:rFonts w:hint="eastAsia"/>
        </w:rPr>
      </w:pPr>
      <w:r>
        <w:rPr>
          <w:rFonts w:hint="eastAsia"/>
        </w:rPr>
        <w:t>它侧重于安全关键汽车软件背景下的需求可测试性。</w:t>
      </w:r>
      <w:r>
        <w:t xml:space="preserve"> 作者将</w:t>
      </w:r>
      <w:r w:rsidR="0059502B">
        <w:rPr>
          <w:rFonts w:hint="eastAsia"/>
        </w:rPr>
        <w:t>需求</w:t>
      </w:r>
      <w:r>
        <w:t>Ri定义为逻辑表达式Li：&lt;</w:t>
      </w:r>
      <w:r w:rsidR="002F16A0">
        <w:rPr>
          <w:rFonts w:hint="eastAsia"/>
        </w:rPr>
        <w:t>Object</w:t>
      </w:r>
      <w:r w:rsidR="002F16A0">
        <w:t xml:space="preserve"> </w:t>
      </w:r>
      <w:r>
        <w:t>X&gt;</w:t>
      </w:r>
      <w:r w:rsidR="00F82D9C">
        <w:rPr>
          <w:rFonts w:hint="eastAsia"/>
        </w:rPr>
        <w:t>shall</w:t>
      </w:r>
      <w:r>
        <w:t>&lt;Action Y&gt;</w:t>
      </w:r>
      <w:r w:rsidR="00F82D9C">
        <w:t>[apply to]</w:t>
      </w:r>
      <w:r>
        <w:t>&lt;Subject Z&gt;。</w:t>
      </w:r>
      <w:r w:rsidR="00526BC3">
        <w:rPr>
          <w:rFonts w:hint="eastAsia"/>
        </w:rPr>
        <w:t>需求</w:t>
      </w:r>
      <w:r>
        <w:t>被映射到对象X上，对象X</w:t>
      </w:r>
      <w:r w:rsidR="00B0632E">
        <w:rPr>
          <w:rFonts w:hint="eastAsia"/>
        </w:rPr>
        <w:t>将</w:t>
      </w:r>
      <w:r w:rsidR="00B0632E">
        <w:t>动作Y</w:t>
      </w:r>
      <w:r w:rsidR="00B0632E">
        <w:rPr>
          <w:rFonts w:hint="eastAsia"/>
        </w:rPr>
        <w:t>应用到</w:t>
      </w:r>
      <w:r>
        <w:t>对象Z</w:t>
      </w:r>
      <w:r w:rsidR="00B0632E">
        <w:rPr>
          <w:rFonts w:hint="eastAsia"/>
        </w:rPr>
        <w:t>上</w:t>
      </w:r>
      <w:r w:rsidR="00B57410">
        <w:rPr>
          <w:rFonts w:hint="eastAsia"/>
        </w:rPr>
        <w:t>。</w:t>
      </w:r>
      <w:r w:rsidR="00DC05CC">
        <w:rPr>
          <w:rFonts w:hint="eastAsia"/>
        </w:rPr>
        <w:t xml:space="preserve"> </w:t>
      </w:r>
      <w:r>
        <w:t>Ri的可测试性是Ri的一个属性，</w:t>
      </w:r>
      <w:r w:rsidR="00202365">
        <w:rPr>
          <w:rFonts w:hint="eastAsia"/>
        </w:rPr>
        <w:t>它</w:t>
      </w:r>
      <w:r>
        <w:t>可以验证该逻辑表达式Li。 他们建议，为了实现可测试性，</w:t>
      </w:r>
      <w:r w:rsidR="008E2A8A">
        <w:rPr>
          <w:rFonts w:hint="eastAsia"/>
        </w:rPr>
        <w:t>需求</w:t>
      </w:r>
      <w:r>
        <w:t>必须包括</w:t>
      </w:r>
      <w:r w:rsidR="0084625A">
        <w:rPr>
          <w:rFonts w:hint="eastAsia"/>
        </w:rPr>
        <w:t>Object</w:t>
      </w:r>
      <w:r>
        <w:t>，</w:t>
      </w:r>
      <w:r w:rsidR="0084625A">
        <w:rPr>
          <w:rFonts w:hint="eastAsia"/>
        </w:rPr>
        <w:t>Action</w:t>
      </w:r>
      <w:r>
        <w:t>和</w:t>
      </w:r>
      <w:r w:rsidR="0084625A">
        <w:rPr>
          <w:rFonts w:hint="eastAsia"/>
        </w:rPr>
        <w:t>Subject</w:t>
      </w:r>
      <w:r>
        <w:t>以及</w:t>
      </w:r>
      <w:r w:rsidR="00DC55AA">
        <w:rPr>
          <w:rFonts w:hint="eastAsia"/>
        </w:rPr>
        <w:t>Object</w:t>
      </w:r>
      <w:r>
        <w:t>，</w:t>
      </w:r>
      <w:r w:rsidR="00DC55AA">
        <w:rPr>
          <w:rFonts w:hint="eastAsia"/>
        </w:rPr>
        <w:t>Action</w:t>
      </w:r>
      <w:r>
        <w:t>和</w:t>
      </w:r>
      <w:r w:rsidR="00DC55AA">
        <w:rPr>
          <w:rFonts w:hint="eastAsia"/>
        </w:rPr>
        <w:t>Subject</w:t>
      </w:r>
      <w:r>
        <w:t>必须在系统内可识别并存在。 在这些条件有效的情况下，可以验证该</w:t>
      </w:r>
      <w:r w:rsidR="00191A55">
        <w:rPr>
          <w:rFonts w:hint="eastAsia"/>
        </w:rPr>
        <w:t>需求</w:t>
      </w:r>
      <w:r>
        <w:t>，并且</w:t>
      </w:r>
      <w:r w:rsidR="00191A55">
        <w:rPr>
          <w:rFonts w:hint="eastAsia"/>
        </w:rPr>
        <w:t>需求</w:t>
      </w:r>
      <w:r>
        <w:t>是可测试的</w:t>
      </w:r>
      <w:r w:rsidR="007E7446">
        <w:rPr>
          <w:rFonts w:hint="eastAsia"/>
        </w:rPr>
        <w:t>。</w:t>
      </w:r>
      <w:r w:rsidR="00BE1B08">
        <w:br/>
      </w:r>
    </w:p>
    <w:p w14:paraId="3BB2C6F4" w14:textId="4E3B6F4D" w:rsidR="00591CC5" w:rsidRDefault="007D64D0" w:rsidP="007D64D0">
      <w:pPr>
        <w:pStyle w:val="a3"/>
        <w:numPr>
          <w:ilvl w:val="1"/>
          <w:numId w:val="4"/>
        </w:numPr>
        <w:ind w:leftChars="0" w:firstLineChars="0"/>
      </w:pPr>
      <w:r w:rsidRPr="007D64D0">
        <w:t>Sizing Software with Testable Requirements</w:t>
      </w:r>
    </w:p>
    <w:p w14:paraId="1BB6C8A0" w14:textId="19A11893" w:rsidR="007D64D0" w:rsidRDefault="00990526" w:rsidP="007D64D0">
      <w:pPr>
        <w:ind w:leftChars="0" w:left="420"/>
      </w:pPr>
      <w:r w:rsidRPr="00990526">
        <w:rPr>
          <w:rFonts w:hint="eastAsia"/>
        </w:rPr>
        <w:t>标题为“具有可测试</w:t>
      </w:r>
      <w:r w:rsidR="00AB4FB2">
        <w:rPr>
          <w:rFonts w:hint="eastAsia"/>
        </w:rPr>
        <w:t>需求</w:t>
      </w:r>
      <w:r w:rsidRPr="00990526">
        <w:rPr>
          <w:rFonts w:hint="eastAsia"/>
        </w:rPr>
        <w:t>的大小调整软件”是另一项有趣的研究，由一名从业者撰写。</w:t>
      </w:r>
      <w:r w:rsidRPr="00990526">
        <w:t xml:space="preserve"> 该工作提出了可测试</w:t>
      </w:r>
      <w:r w:rsidR="00715FF5">
        <w:rPr>
          <w:rFonts w:hint="eastAsia"/>
        </w:rPr>
        <w:t>需求</w:t>
      </w:r>
      <w:r w:rsidRPr="00990526">
        <w:t>作为一种新的软件测量范例。 通过在工业环境中应用它，该论文指出，可测试需求是一种直观，灵活的措施，是向用户和管理层传达问题的有用工具。</w:t>
      </w:r>
    </w:p>
    <w:p w14:paraId="54388190" w14:textId="77777777" w:rsidR="00BE1B08" w:rsidRDefault="00BE1B08" w:rsidP="007D64D0">
      <w:pPr>
        <w:ind w:leftChars="0" w:left="420"/>
        <w:rPr>
          <w:rFonts w:hint="eastAsia"/>
        </w:rPr>
      </w:pPr>
    </w:p>
    <w:p w14:paraId="5F286B81" w14:textId="6E34C4F7" w:rsidR="00500064" w:rsidRDefault="00500064" w:rsidP="007D64D0">
      <w:pPr>
        <w:ind w:leftChars="0" w:left="420"/>
      </w:pPr>
      <w:r w:rsidRPr="00500064">
        <w:rPr>
          <w:rFonts w:hint="eastAsia"/>
          <w:b/>
        </w:rPr>
        <w:t>1.4</w:t>
      </w:r>
      <w:r>
        <w:t xml:space="preserve"> </w:t>
      </w:r>
      <w:r w:rsidRPr="00500064">
        <w:t>Testable Requirements for Offshore Outsourcing</w:t>
      </w:r>
    </w:p>
    <w:p w14:paraId="79752E7D" w14:textId="70FC345F" w:rsidR="00E61067" w:rsidRDefault="00351390" w:rsidP="007D64D0">
      <w:pPr>
        <w:ind w:leftChars="0" w:left="420"/>
      </w:pPr>
      <w:r w:rsidRPr="00351390">
        <w:rPr>
          <w:rFonts w:hint="eastAsia"/>
        </w:rPr>
        <w:t>它考虑了离岸外包（全球软件工程）背景下的需求可测试性。</w:t>
      </w:r>
      <w:r w:rsidRPr="00351390">
        <w:t xml:space="preserve"> 作者认为，离岸外包需要一套可测试的</w:t>
      </w:r>
      <w:r>
        <w:rPr>
          <w:rFonts w:hint="eastAsia"/>
        </w:rPr>
        <w:t>需求</w:t>
      </w:r>
      <w:r w:rsidRPr="00351390">
        <w:t>，这是承包商和客户之间法律协议质量保证的核心。 他们为该环境中可测试需求的模型提供了语义。</w:t>
      </w:r>
    </w:p>
    <w:p w14:paraId="16720525" w14:textId="2F3C0DD2" w:rsidR="00534933" w:rsidRDefault="00534933" w:rsidP="007D64D0">
      <w:pPr>
        <w:ind w:leftChars="0" w:left="420"/>
      </w:pPr>
    </w:p>
    <w:p w14:paraId="2DEAFFAA" w14:textId="2A156EA0" w:rsidR="00534933" w:rsidRDefault="00A80C26" w:rsidP="003630F5">
      <w:pPr>
        <w:pStyle w:val="a3"/>
        <w:numPr>
          <w:ilvl w:val="1"/>
          <w:numId w:val="5"/>
        </w:numPr>
        <w:ind w:leftChars="0" w:firstLineChars="0"/>
      </w:pPr>
      <w:r>
        <w:t>Testable Use Cases in the Abstract State Machine Language</w:t>
      </w:r>
    </w:p>
    <w:p w14:paraId="416F6922" w14:textId="1CDBB429" w:rsidR="00822363" w:rsidRDefault="00103B32" w:rsidP="00471ED2">
      <w:pPr>
        <w:ind w:leftChars="0" w:left="425"/>
      </w:pPr>
      <w:r w:rsidRPr="00103B32">
        <w:rPr>
          <w:rFonts w:hint="eastAsia"/>
        </w:rPr>
        <w:t>它通过使用抽象状态机语言（</w:t>
      </w:r>
      <w:r w:rsidRPr="00103B32">
        <w:t>ASML）指定它们来检查可测试性用例，ASML是Microsoft Research开发的可执行规范语言。 然后，作者通过描述如何从ASML中的用例规范生成测试用例和测试oracles来演示该方法的优点</w:t>
      </w:r>
    </w:p>
    <w:p w14:paraId="339B58B2" w14:textId="69A6694C" w:rsidR="002C5668" w:rsidRDefault="002C5668" w:rsidP="00471ED2">
      <w:pPr>
        <w:ind w:leftChars="0" w:left="425"/>
      </w:pPr>
    </w:p>
    <w:p w14:paraId="30227123" w14:textId="2D14F317" w:rsidR="002C5668" w:rsidRDefault="002C5668" w:rsidP="00AF53D3">
      <w:pPr>
        <w:pStyle w:val="a3"/>
        <w:numPr>
          <w:ilvl w:val="1"/>
          <w:numId w:val="5"/>
        </w:numPr>
        <w:ind w:leftChars="0" w:firstLineChars="0"/>
      </w:pPr>
      <w:r>
        <w:t>Using the Testability Analysis Methodology for the Validation of AIRBUS Systems</w:t>
      </w:r>
    </w:p>
    <w:p w14:paraId="774F0237" w14:textId="4EAFEEA5" w:rsidR="00AF53D3" w:rsidRDefault="005A2612" w:rsidP="00AF53D3">
      <w:pPr>
        <w:ind w:leftChars="0" w:left="420"/>
        <w:rPr>
          <w:rFonts w:hint="eastAsia"/>
        </w:rPr>
      </w:pPr>
      <w:r w:rsidRPr="005A2612">
        <w:rPr>
          <w:rFonts w:hint="eastAsia"/>
        </w:rPr>
        <w:t>它提供了</w:t>
      </w:r>
      <w:r w:rsidR="00BF0B96">
        <w:rPr>
          <w:rFonts w:hint="eastAsia"/>
        </w:rPr>
        <w:t>Air</w:t>
      </w:r>
      <w:r w:rsidR="00BF0B96">
        <w:t>bus</w:t>
      </w:r>
      <w:r w:rsidRPr="005A2612">
        <w:rPr>
          <w:rFonts w:hint="eastAsia"/>
        </w:rPr>
        <w:t>系统验证</w:t>
      </w:r>
      <w:r w:rsidR="00AA5CE4">
        <w:rPr>
          <w:rFonts w:hint="eastAsia"/>
        </w:rPr>
        <w:t>需求</w:t>
      </w:r>
      <w:r w:rsidRPr="005A2612">
        <w:rPr>
          <w:rFonts w:hint="eastAsia"/>
        </w:rPr>
        <w:t>可测试性的案例研究。</w:t>
      </w:r>
      <w:r w:rsidRPr="005A2612">
        <w:t xml:space="preserve"> 实验表明，可测试性分析可以简化系统验证活动。</w:t>
      </w:r>
    </w:p>
    <w:p w14:paraId="75215D82" w14:textId="77777777" w:rsidR="00534933" w:rsidRDefault="00534933" w:rsidP="007D64D0">
      <w:pPr>
        <w:ind w:leftChars="0" w:left="420"/>
        <w:rPr>
          <w:rFonts w:hint="eastAsia"/>
        </w:rPr>
      </w:pPr>
    </w:p>
    <w:p w14:paraId="1E5F4F54" w14:textId="44A78C45" w:rsidR="000E736F" w:rsidRDefault="000E736F" w:rsidP="003022D1">
      <w:pPr>
        <w:pStyle w:val="1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Design</w:t>
      </w:r>
    </w:p>
    <w:p w14:paraId="5E692DC2" w14:textId="58B2795A" w:rsidR="000E736F" w:rsidRPr="00FB5237" w:rsidRDefault="003B42BD" w:rsidP="004544B4">
      <w:pPr>
        <w:ind w:left="420"/>
        <w:rPr>
          <w:rFonts w:hint="eastAsia"/>
          <w:b/>
        </w:rPr>
      </w:pPr>
      <w:r w:rsidRPr="00FB5237">
        <w:rPr>
          <w:rFonts w:hint="eastAsia"/>
          <w:b/>
        </w:rPr>
        <w:t>2</w:t>
      </w:r>
      <w:r w:rsidRPr="00FB5237">
        <w:rPr>
          <w:b/>
        </w:rPr>
        <w:t xml:space="preserve">.1 </w:t>
      </w:r>
    </w:p>
    <w:p w14:paraId="486178EE" w14:textId="6ABD033D" w:rsidR="000E736F" w:rsidRDefault="000E736F" w:rsidP="003022D1">
      <w:pPr>
        <w:pStyle w:val="1"/>
        <w:numPr>
          <w:ilvl w:val="0"/>
          <w:numId w:val="4"/>
        </w:numPr>
        <w:ind w:leftChars="0"/>
      </w:pPr>
      <w:r>
        <w:rPr>
          <w:rFonts w:hint="eastAsia"/>
        </w:rPr>
        <w:t>Measurement</w:t>
      </w:r>
    </w:p>
    <w:p w14:paraId="0269AEF9" w14:textId="77777777" w:rsidR="000E736F" w:rsidRDefault="000E736F" w:rsidP="004544B4">
      <w:pPr>
        <w:ind w:left="420"/>
        <w:rPr>
          <w:rFonts w:hint="eastAsia"/>
        </w:rPr>
      </w:pPr>
    </w:p>
    <w:p w14:paraId="4FAEDD39" w14:textId="27F9CE7D" w:rsidR="000E736F" w:rsidRDefault="000E736F" w:rsidP="003022D1">
      <w:pPr>
        <w:pStyle w:val="1"/>
        <w:numPr>
          <w:ilvl w:val="0"/>
          <w:numId w:val="4"/>
        </w:numPr>
        <w:ind w:leftChars="0"/>
      </w:pPr>
      <w:r>
        <w:rPr>
          <w:rFonts w:hint="eastAsia"/>
        </w:rPr>
        <w:t>Improving</w:t>
      </w:r>
    </w:p>
    <w:p w14:paraId="24FAE98C" w14:textId="77777777" w:rsidR="000E736F" w:rsidRDefault="000E736F" w:rsidP="004544B4">
      <w:pPr>
        <w:ind w:left="420"/>
        <w:rPr>
          <w:rFonts w:hint="eastAsia"/>
        </w:rPr>
      </w:pPr>
    </w:p>
    <w:p w14:paraId="357357C5" w14:textId="735B648B" w:rsidR="000E736F" w:rsidRDefault="000E736F" w:rsidP="003022D1">
      <w:pPr>
        <w:pStyle w:val="1"/>
        <w:numPr>
          <w:ilvl w:val="0"/>
          <w:numId w:val="4"/>
        </w:numPr>
        <w:ind w:leftChars="0"/>
      </w:pPr>
      <w:r>
        <w:rPr>
          <w:rFonts w:hint="eastAsia"/>
        </w:rPr>
        <w:t>Other</w:t>
      </w:r>
    </w:p>
    <w:p w14:paraId="76CFDA69" w14:textId="77777777" w:rsidR="00C46199" w:rsidRDefault="00C46199" w:rsidP="00C46199">
      <w:pPr>
        <w:pStyle w:val="1"/>
        <w:ind w:leftChars="0" w:left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142D1D76" w14:textId="49C2108C" w:rsidR="00C46199" w:rsidRDefault="00C46199" w:rsidP="00C46199">
      <w:pPr>
        <w:pStyle w:val="1"/>
        <w:ind w:leftChars="0" w:left="0"/>
      </w:pPr>
      <w:r>
        <w:rPr>
          <w:rFonts w:hint="eastAsia"/>
        </w:rPr>
        <w:t>R</w:t>
      </w:r>
      <w:r>
        <w:t>eferences</w:t>
      </w:r>
      <w:bookmarkStart w:id="0" w:name="_GoBack"/>
      <w:bookmarkEnd w:id="0"/>
    </w:p>
    <w:p w14:paraId="430BA741" w14:textId="77777777" w:rsidR="00C46199" w:rsidRDefault="00C46199" w:rsidP="003051EE">
      <w:pPr>
        <w:ind w:leftChars="0" w:left="0"/>
      </w:pPr>
      <w:r w:rsidRPr="00B20D97">
        <w:rPr>
          <w:b/>
        </w:rPr>
        <w:t>[1]</w:t>
      </w:r>
      <w:r>
        <w:t xml:space="preserve"> IEEE, IEEE Recommended Practice for Software Requirements Specifications 830-1998, Accessed: 25 November 2017. Last </w:t>
      </w:r>
      <w:proofErr w:type="spellStart"/>
      <w:r>
        <w:t>Last</w:t>
      </w:r>
      <w:proofErr w:type="spellEnd"/>
      <w:r>
        <w:t xml:space="preserve"> </w:t>
      </w:r>
      <w:hyperlink r:id="rId5" w:history="1">
        <w:r w:rsidRPr="00390681">
          <w:rPr>
            <w:rStyle w:val="a4"/>
          </w:rPr>
          <w:t>http://standards.ieee.org/findstds/standard/830-1998.html</w:t>
        </w:r>
      </w:hyperlink>
      <w:r>
        <w:t>.</w:t>
      </w:r>
    </w:p>
    <w:p w14:paraId="311C5137" w14:textId="77777777" w:rsidR="00C46199" w:rsidRPr="00591CC5" w:rsidRDefault="00C46199" w:rsidP="003051EE">
      <w:pPr>
        <w:ind w:leftChars="0" w:left="0"/>
        <w:rPr>
          <w:rFonts w:hint="eastAsia"/>
        </w:rPr>
      </w:pPr>
      <w:r w:rsidRPr="00B20D97">
        <w:rPr>
          <w:b/>
        </w:rPr>
        <w:t>[</w:t>
      </w:r>
      <w:r w:rsidRPr="00B20D97">
        <w:rPr>
          <w:rFonts w:hint="eastAsia"/>
          <w:b/>
        </w:rPr>
        <w:t>2</w:t>
      </w:r>
      <w:r w:rsidRPr="00B20D97">
        <w:rPr>
          <w:b/>
        </w:rPr>
        <w:t>]</w:t>
      </w:r>
      <w:r>
        <w:t xml:space="preserve"> K. Kirk, Writing for Readability, American Society for Training and Development, 2010.</w:t>
      </w:r>
    </w:p>
    <w:p w14:paraId="2E7B161A" w14:textId="77777777" w:rsidR="00C46199" w:rsidRPr="00C46199" w:rsidRDefault="00C46199" w:rsidP="00C46199">
      <w:pPr>
        <w:pStyle w:val="1"/>
        <w:ind w:leftChars="0" w:left="720"/>
        <w:rPr>
          <w:rFonts w:hint="eastAsia"/>
        </w:rPr>
      </w:pPr>
    </w:p>
    <w:sectPr w:rsidR="00C46199" w:rsidRPr="00C46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8FB"/>
    <w:multiLevelType w:val="multilevel"/>
    <w:tmpl w:val="01F43A9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134158CE"/>
    <w:multiLevelType w:val="multilevel"/>
    <w:tmpl w:val="D700B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38F12E02"/>
    <w:multiLevelType w:val="hybridMultilevel"/>
    <w:tmpl w:val="55BA2D80"/>
    <w:lvl w:ilvl="0" w:tplc="8C9CDB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4053FC"/>
    <w:multiLevelType w:val="hybridMultilevel"/>
    <w:tmpl w:val="D7C415C2"/>
    <w:lvl w:ilvl="0" w:tplc="033A3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0643F"/>
    <w:multiLevelType w:val="hybridMultilevel"/>
    <w:tmpl w:val="47CE03C6"/>
    <w:lvl w:ilvl="0" w:tplc="DCD0A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8E"/>
    <w:rsid w:val="00033CD2"/>
    <w:rsid w:val="0008297C"/>
    <w:rsid w:val="000832A3"/>
    <w:rsid w:val="000A466F"/>
    <w:rsid w:val="000E4580"/>
    <w:rsid w:val="000E736F"/>
    <w:rsid w:val="00103B32"/>
    <w:rsid w:val="0012703A"/>
    <w:rsid w:val="001479B7"/>
    <w:rsid w:val="00191A55"/>
    <w:rsid w:val="00194660"/>
    <w:rsid w:val="001D2242"/>
    <w:rsid w:val="001E6AC6"/>
    <w:rsid w:val="00202365"/>
    <w:rsid w:val="00271BDC"/>
    <w:rsid w:val="00287B19"/>
    <w:rsid w:val="002C5668"/>
    <w:rsid w:val="002E768E"/>
    <w:rsid w:val="002F16A0"/>
    <w:rsid w:val="002F54E5"/>
    <w:rsid w:val="003022D1"/>
    <w:rsid w:val="003051EE"/>
    <w:rsid w:val="00337720"/>
    <w:rsid w:val="00351390"/>
    <w:rsid w:val="003630F5"/>
    <w:rsid w:val="00387839"/>
    <w:rsid w:val="003A2E18"/>
    <w:rsid w:val="003B42BD"/>
    <w:rsid w:val="003E60D7"/>
    <w:rsid w:val="003F1B63"/>
    <w:rsid w:val="004311FA"/>
    <w:rsid w:val="00444D3E"/>
    <w:rsid w:val="004544B4"/>
    <w:rsid w:val="00471ED2"/>
    <w:rsid w:val="004C66FA"/>
    <w:rsid w:val="00500064"/>
    <w:rsid w:val="00501524"/>
    <w:rsid w:val="00526BC3"/>
    <w:rsid w:val="00534933"/>
    <w:rsid w:val="00566EAC"/>
    <w:rsid w:val="00583E90"/>
    <w:rsid w:val="00590725"/>
    <w:rsid w:val="00591CC5"/>
    <w:rsid w:val="0059502B"/>
    <w:rsid w:val="005A1B79"/>
    <w:rsid w:val="005A2612"/>
    <w:rsid w:val="005B522B"/>
    <w:rsid w:val="005E75B0"/>
    <w:rsid w:val="00607861"/>
    <w:rsid w:val="00622058"/>
    <w:rsid w:val="00667DE2"/>
    <w:rsid w:val="006835CC"/>
    <w:rsid w:val="006B7B2F"/>
    <w:rsid w:val="00711A19"/>
    <w:rsid w:val="00715FF5"/>
    <w:rsid w:val="007413D6"/>
    <w:rsid w:val="00775E6B"/>
    <w:rsid w:val="00780BAE"/>
    <w:rsid w:val="00784018"/>
    <w:rsid w:val="007B0651"/>
    <w:rsid w:val="007D64D0"/>
    <w:rsid w:val="007E7446"/>
    <w:rsid w:val="007F2298"/>
    <w:rsid w:val="007F274A"/>
    <w:rsid w:val="00803896"/>
    <w:rsid w:val="00822363"/>
    <w:rsid w:val="00831015"/>
    <w:rsid w:val="0084625A"/>
    <w:rsid w:val="00876937"/>
    <w:rsid w:val="008B7E5F"/>
    <w:rsid w:val="008D17BA"/>
    <w:rsid w:val="008D7057"/>
    <w:rsid w:val="008E0F80"/>
    <w:rsid w:val="008E2A8A"/>
    <w:rsid w:val="00920A6B"/>
    <w:rsid w:val="00944304"/>
    <w:rsid w:val="00982804"/>
    <w:rsid w:val="00990526"/>
    <w:rsid w:val="009A1C66"/>
    <w:rsid w:val="00A17FFA"/>
    <w:rsid w:val="00A76987"/>
    <w:rsid w:val="00A80C26"/>
    <w:rsid w:val="00A81CF6"/>
    <w:rsid w:val="00A836FC"/>
    <w:rsid w:val="00AA13D7"/>
    <w:rsid w:val="00AA5CE4"/>
    <w:rsid w:val="00AB0505"/>
    <w:rsid w:val="00AB4FB2"/>
    <w:rsid w:val="00AD1CDF"/>
    <w:rsid w:val="00AF53D3"/>
    <w:rsid w:val="00B0227A"/>
    <w:rsid w:val="00B0632E"/>
    <w:rsid w:val="00B20D97"/>
    <w:rsid w:val="00B260C6"/>
    <w:rsid w:val="00B41C5F"/>
    <w:rsid w:val="00B475A4"/>
    <w:rsid w:val="00B57410"/>
    <w:rsid w:val="00B872D2"/>
    <w:rsid w:val="00BD5A5B"/>
    <w:rsid w:val="00BE1B08"/>
    <w:rsid w:val="00BF0B96"/>
    <w:rsid w:val="00C17536"/>
    <w:rsid w:val="00C46199"/>
    <w:rsid w:val="00C55A0A"/>
    <w:rsid w:val="00C77ED6"/>
    <w:rsid w:val="00C84450"/>
    <w:rsid w:val="00CD13E2"/>
    <w:rsid w:val="00CE11E0"/>
    <w:rsid w:val="00CE2F2C"/>
    <w:rsid w:val="00D13CF4"/>
    <w:rsid w:val="00DC05CC"/>
    <w:rsid w:val="00DC55AA"/>
    <w:rsid w:val="00DE0915"/>
    <w:rsid w:val="00E44B2A"/>
    <w:rsid w:val="00E50C88"/>
    <w:rsid w:val="00E5430F"/>
    <w:rsid w:val="00E61067"/>
    <w:rsid w:val="00E703D6"/>
    <w:rsid w:val="00EF5367"/>
    <w:rsid w:val="00F04A63"/>
    <w:rsid w:val="00F207B1"/>
    <w:rsid w:val="00F348DD"/>
    <w:rsid w:val="00F557C0"/>
    <w:rsid w:val="00F82D9C"/>
    <w:rsid w:val="00F8350B"/>
    <w:rsid w:val="00F87B48"/>
    <w:rsid w:val="00FB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3F57"/>
  <w15:chartTrackingRefBased/>
  <w15:docId w15:val="{3D4072CF-252B-4B53-9617-DE9382CB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4B4"/>
    <w:pPr>
      <w:widowControl w:val="0"/>
      <w:ind w:leftChars="200" w:left="200"/>
      <w:jc w:val="both"/>
    </w:pPr>
  </w:style>
  <w:style w:type="paragraph" w:styleId="1">
    <w:name w:val="heading 1"/>
    <w:basedOn w:val="a"/>
    <w:link w:val="10"/>
    <w:uiPriority w:val="9"/>
    <w:qFormat/>
    <w:rsid w:val="00CE11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6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1E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078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60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015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1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862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ndards.ieee.org/findstds/standard/830-199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sqslab</dc:creator>
  <cp:keywords/>
  <dc:description/>
  <cp:lastModifiedBy>sqslab</cp:lastModifiedBy>
  <cp:revision>209</cp:revision>
  <dcterms:created xsi:type="dcterms:W3CDTF">2019-06-28T07:58:00Z</dcterms:created>
  <dcterms:modified xsi:type="dcterms:W3CDTF">2019-07-01T11:41:00Z</dcterms:modified>
</cp:coreProperties>
</file>