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 –  Constraint-Based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CO5– Naturalization (BL5,BL6)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Constraint Based Problem Solving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(2 Questions × 50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computational problems using backtracking techniques and complexity classes such as P, NP, NP-Hard, and NP-Complete for combinatorial problem solving.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M RAKESH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192424393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AIDS/24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29/08/2026</w:t>
            </w:r>
          </w:p>
        </w:tc>
      </w:tr>
    </w:tbl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• Answer BOTH questions. Each question carries 50 Marks. Total: 100 Marks.</w:t>
              <w:br w:type="textWrapping"/>
              <w:t xml:space="preserve">• Apply backtracking techniques systematically for combinatorial problem solving.</w:t>
              <w:br w:type="textWrapping"/>
              <w:t xml:space="preserve">• Clearly classify problems under P, NP, NP-Hard, and NP-Complete categories wherever required.</w:t>
              <w:br w:type="textWrapping"/>
              <w:t xml:space="preserve">• Provide proper justification, state-space representation, and complexity analysis for all solutions.</w:t>
              <w:br w:type="textWrapping"/>
              <w:t xml:space="preserve">• Neat presentation and logical explanation are mandatory.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880"/>
        <w:gridCol w:w="1600"/>
        <w:gridCol w:w="1600"/>
        <w:tblGridChange w:id="0">
          <w:tblGrid>
            <w:gridCol w:w="3000"/>
            <w:gridCol w:w="388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Constraint Based 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Analyze combinatorial problems using backtracking and complexity classes such as P, NP, NP-Hard, and NP-Complete.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–50 </w:t>
              <w:br w:type="textWrapping"/>
              <w:t xml:space="preserve">Q2 –50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GRAND 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c0000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CONSTARINT BASED PROBLEM SOLVING</w:t>
      </w:r>
    </w:p>
    <w:p w:rsidR="00000000" w:rsidDel="00000000" w:rsidP="00000000" w:rsidRDefault="00000000" w:rsidRPr="00000000" w14:paraId="0000002F">
      <w:pPr>
        <w:spacing w:after="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jc w:val="both"/>
        <w:rPr>
          <w:sz w:val="22"/>
          <w:szCs w:val="22"/>
        </w:rPr>
      </w:pPr>
      <w:bookmarkStart w:colFirst="0" w:colLast="0" w:name="_heading=h.5sjgxx33gk3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A M RAKESH/192424393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128713" cy="314325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713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bottom w:color="2e75b6" w:space="1" w:sz="4" w:val="single"/>
        </w:pBd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tbl>
      <w:tblPr>
        <w:tblStyle w:val="Table5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"/>
        <w:gridCol w:w="850"/>
        <w:gridCol w:w="2410"/>
        <w:gridCol w:w="1843"/>
        <w:gridCol w:w="1984"/>
        <w:gridCol w:w="1517"/>
        <w:tblGridChange w:id="0">
          <w:tblGrid>
            <w:gridCol w:w="1036"/>
            <w:gridCol w:w="850"/>
            <w:gridCol w:w="2410"/>
            <w:gridCol w:w="1843"/>
            <w:gridCol w:w="1984"/>
            <w:gridCol w:w="1517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2 – Developing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1 – Beginning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 Understandin 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Clearly defines the problem and identifies all relevant constraints accurately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Identifies most constraints with minor gaps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 understandi ng; misses key constraints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Fails to identify constraints correctly</w:t>
            </w:r>
          </w:p>
        </w:tc>
      </w:tr>
      <w:tr>
        <w:trPr>
          <w:cantSplit w:val="0"/>
          <w:trHeight w:val="956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Constraint Analysis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Analyzes constraints effectively and prioritizes them logically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Provides reasonable analysis with some prioritizatio 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 analysis; weak prioritization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meaningful analysis or prioritization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 Development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Develops optimal and feasible solutions satisfying all constraints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Develops workable solutions with minor limitations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Solutions partially satisfy constraints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Solutions do not meet constraints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 of Concepts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Effectively applies appropriate concepts, methods, or tools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 application; requires guidance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Provides strong justification for decisions with logical reasoning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Provides justification with some clarity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Weak or unclear justification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justification provided</w:t>
            </w:r>
          </w:p>
        </w:tc>
      </w:tr>
    </w:tbl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Evaluation:</w:t>
      </w:r>
    </w:p>
    <w:tbl>
      <w:tblPr>
        <w:tblStyle w:val="Table6"/>
        <w:tblW w:w="9934.0" w:type="dxa"/>
        <w:jc w:val="left"/>
        <w:tblInd w:w="-5.0" w:type="dxa"/>
        <w:tblLayout w:type="fixed"/>
        <w:tblLook w:val="0400"/>
      </w:tblPr>
      <w:tblGrid>
        <w:gridCol w:w="1083"/>
        <w:gridCol w:w="1652"/>
        <w:gridCol w:w="1602"/>
        <w:gridCol w:w="1472"/>
        <w:gridCol w:w="1305"/>
        <w:gridCol w:w="1394"/>
        <w:gridCol w:w="1426"/>
        <w:tblGridChange w:id="0">
          <w:tblGrid>
            <w:gridCol w:w="1083"/>
            <w:gridCol w:w="1652"/>
            <w:gridCol w:w="1602"/>
            <w:gridCol w:w="1472"/>
            <w:gridCol w:w="1305"/>
            <w:gridCol w:w="1394"/>
            <w:gridCol w:w="1426"/>
          </w:tblGrid>
        </w:tblGridChange>
      </w:tblGrid>
      <w:tr>
        <w:trPr>
          <w:cantSplit w:val="0"/>
          <w:trHeight w:val="9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No.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Understanding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(25%)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 Analysis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(25%)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Development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(25%)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of Concepts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(15%)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 (Each –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8">
            <w:pPr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 (100)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C725B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C725B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C725B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C725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C725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C725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C725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C725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C725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C725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C725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C725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C72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C725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C725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C725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C725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C725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C725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725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C725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TEFHypFm+sT252tnz+4jUBZudQ==">CgMxLjAyDmguNXNqZ3h4MzNnazNpOAByITFqYVlDMU4zZXNSS0dBTGdTR0JWdl9HeEtPR1ZYNEpZRw==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2026-06-04T05:54:00Z</dcterms:created>
  <dc:creator>Sangeetha Kumaran</dc:creator>
</cp:coreProperties>
</file>