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228F" w14:textId="77777777" w:rsidR="00804D6A" w:rsidRDefault="00ED3B0E">
      <w:pPr>
        <w:jc w:val="center"/>
      </w:pPr>
      <w:r>
        <w:rPr>
          <w:b/>
          <w:bCs/>
          <w:color w:val="1F4E79"/>
          <w:sz w:val="26"/>
          <w:szCs w:val="26"/>
        </w:rPr>
        <w:t>SIMATS ENGINEERING (SAVEETHA SCHOOL OF ENGINEERING)</w:t>
      </w:r>
    </w:p>
    <w:p w14:paraId="36CD2290" w14:textId="77777777" w:rsidR="00804D6A" w:rsidRDefault="00ED3B0E">
      <w:pPr>
        <w:jc w:val="center"/>
      </w:pPr>
      <w:r>
        <w:rPr>
          <w:b/>
          <w:bCs/>
          <w:color w:val="2E75B6"/>
          <w:sz w:val="22"/>
          <w:szCs w:val="22"/>
        </w:rPr>
        <w:t>Department of Computer Science and Engineering</w:t>
      </w:r>
    </w:p>
    <w:p w14:paraId="1C147D7B" w14:textId="77777777" w:rsidR="00676CED" w:rsidRDefault="00676CED" w:rsidP="00676CED">
      <w:pPr>
        <w:spacing w:after="60"/>
        <w:jc w:val="center"/>
      </w:pPr>
      <w:r>
        <w:rPr>
          <w:b/>
          <w:bCs/>
          <w:color w:val="B85042"/>
          <w:sz w:val="26"/>
          <w:szCs w:val="26"/>
        </w:rPr>
        <w:t>CO1_AT3 — VISUALIZATION DESIGN EXERCISE</w:t>
      </w:r>
    </w:p>
    <w:p w14:paraId="36CD2292" w14:textId="77777777" w:rsidR="00804D6A" w:rsidRDefault="00804D6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04D6A" w14:paraId="36CD229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3" w14:textId="77777777" w:rsidR="00804D6A" w:rsidRDefault="00ED3B0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4" w14:textId="357B28FD" w:rsidR="00804D6A" w:rsidRDefault="006D4ACA">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5" w14:textId="77777777" w:rsidR="00804D6A" w:rsidRDefault="00ED3B0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6" w14:textId="42CA498B" w:rsidR="00804D6A" w:rsidRDefault="006D4ACA">
            <w:r>
              <w:rPr>
                <w:sz w:val="18"/>
                <w:szCs w:val="18"/>
              </w:rPr>
              <w:t>Data Handling and Visualization</w:t>
            </w:r>
          </w:p>
        </w:tc>
      </w:tr>
      <w:tr w:rsidR="00804D6A" w14:paraId="36CD22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8" w14:textId="77777777" w:rsidR="00804D6A" w:rsidRDefault="00ED3B0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9" w14:textId="73D0C822" w:rsidR="00804D6A" w:rsidRDefault="00ED3B0E">
            <w:r>
              <w:rPr>
                <w:sz w:val="18"/>
                <w:szCs w:val="18"/>
              </w:rPr>
              <w:t xml:space="preserve">CO1 – </w:t>
            </w:r>
            <w:r w:rsidR="00CE6018">
              <w:rPr>
                <w:sz w:val="18"/>
                <w:szCs w:val="18"/>
              </w:rPr>
              <w:t>Precision</w:t>
            </w:r>
            <w:r>
              <w:rPr>
                <w:sz w:val="18"/>
                <w:szCs w:val="18"/>
              </w:rPr>
              <w:t xml:space="preserve"> (BL2)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A" w14:textId="77777777" w:rsidR="00804D6A" w:rsidRDefault="00ED3B0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B" w14:textId="12D22852" w:rsidR="00804D6A" w:rsidRDefault="00ED3B0E" w:rsidP="00676CED">
            <w:r>
              <w:rPr>
                <w:sz w:val="18"/>
                <w:szCs w:val="18"/>
              </w:rPr>
              <w:t>Assessment Tool  3 – Visualization Design</w:t>
            </w:r>
          </w:p>
        </w:tc>
      </w:tr>
      <w:tr w:rsidR="00804D6A" w14:paraId="36CD22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D" w14:textId="77777777" w:rsidR="00804D6A" w:rsidRDefault="00ED3B0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E" w14:textId="1EAD1A46" w:rsidR="00804D6A" w:rsidRDefault="00127DDD">
            <w:r>
              <w:rPr>
                <w:sz w:val="18"/>
                <w:szCs w:val="18"/>
              </w:rPr>
              <w:t>40</w:t>
            </w:r>
            <w:r w:rsidR="00ED3B0E">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F" w14:textId="77777777" w:rsidR="00804D6A" w:rsidRDefault="00ED3B0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0" w14:textId="6B80A693" w:rsidR="00804D6A" w:rsidRDefault="00676CED">
            <w:r>
              <w:rPr>
                <w:sz w:val="18"/>
                <w:szCs w:val="18"/>
              </w:rPr>
              <w:t>20 (2 Questions × 10 Marks)</w:t>
            </w:r>
          </w:p>
        </w:tc>
      </w:tr>
      <w:tr w:rsidR="00804D6A" w14:paraId="36CD22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2" w14:textId="77777777" w:rsidR="00804D6A" w:rsidRDefault="00ED3B0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CD22A3" w14:textId="5226DC0F" w:rsidR="00804D6A" w:rsidRPr="00127DDD" w:rsidRDefault="00127DDD">
            <w:pPr>
              <w:rPr>
                <w:sz w:val="18"/>
                <w:szCs w:val="18"/>
              </w:rPr>
            </w:pPr>
            <w:r w:rsidRPr="00127DDD">
              <w:rPr>
                <w:i/>
                <w:iCs/>
                <w:sz w:val="18"/>
                <w:szCs w:val="18"/>
              </w:rPr>
              <w:t>Understand the fundamental concepts, principles, and techniques of data visualization.(BL2)</w:t>
            </w:r>
          </w:p>
        </w:tc>
      </w:tr>
      <w:tr w:rsidR="00804D6A" w14:paraId="36CD22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5" w14:textId="77777777" w:rsidR="00804D6A" w:rsidRDefault="00ED3B0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6" w14:textId="77777777" w:rsidR="00804D6A" w:rsidRDefault="00804D6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7" w14:textId="77777777" w:rsidR="00804D6A" w:rsidRDefault="00ED3B0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8" w14:textId="77777777" w:rsidR="00804D6A" w:rsidRDefault="00804D6A"/>
        </w:tc>
      </w:tr>
      <w:tr w:rsidR="00804D6A" w14:paraId="36CD22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A" w14:textId="77777777" w:rsidR="00804D6A" w:rsidRDefault="00ED3B0E">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B" w14:textId="77777777" w:rsidR="00804D6A" w:rsidRDefault="00804D6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C" w14:textId="77777777" w:rsidR="00804D6A" w:rsidRDefault="00ED3B0E">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D" w14:textId="77777777" w:rsidR="00804D6A" w:rsidRDefault="00804D6A"/>
        </w:tc>
      </w:tr>
    </w:tbl>
    <w:p w14:paraId="36CD22AF" w14:textId="77777777" w:rsidR="00804D6A" w:rsidRDefault="00804D6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6CD22B0" w14:textId="77777777" w:rsidR="00804D6A" w:rsidRDefault="00ED3B0E">
            <w:r>
              <w:rPr>
                <w:b/>
                <w:bCs/>
                <w:color w:val="C00000"/>
              </w:rPr>
              <w:t>Code of Conduct</w:t>
            </w:r>
          </w:p>
          <w:p w14:paraId="36CD22B1" w14:textId="1DE35B15" w:rsidR="00804D6A" w:rsidRDefault="00ED3B0E">
            <w:pPr>
              <w:spacing w:after="60"/>
              <w:rPr>
                <w:i/>
                <w:iCs/>
                <w:sz w:val="18"/>
                <w:szCs w:val="18"/>
              </w:rPr>
            </w:pPr>
            <w:r>
              <w:rPr>
                <w:i/>
                <w:iCs/>
                <w:sz w:val="18"/>
                <w:szCs w:val="18"/>
              </w:rPr>
              <w:t xml:space="preserve">I </w:t>
            </w:r>
            <w:r w:rsidR="00E00F43">
              <w:rPr>
                <w:i/>
                <w:iCs/>
                <w:sz w:val="18"/>
                <w:szCs w:val="18"/>
              </w:rPr>
              <w:t>192424393</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94DF481" w14:textId="77777777" w:rsidR="00965175" w:rsidRDefault="00965175">
            <w:pPr>
              <w:spacing w:after="60"/>
            </w:pPr>
          </w:p>
          <w:p w14:paraId="36CD22B2" w14:textId="112959E4" w:rsidR="00804D6A" w:rsidRDefault="00ED3B0E">
            <w:r>
              <w:rPr>
                <w:sz w:val="18"/>
                <w:szCs w:val="18"/>
              </w:rPr>
              <w:t xml:space="preserve">Signature of the Student: </w:t>
            </w:r>
            <w:r w:rsidR="00E00F43">
              <w:rPr>
                <w:sz w:val="18"/>
                <w:szCs w:val="18"/>
              </w:rPr>
              <w:t>A M RAKESH</w:t>
            </w:r>
          </w:p>
        </w:tc>
      </w:tr>
    </w:tbl>
    <w:p w14:paraId="36CD22B4" w14:textId="77777777" w:rsidR="00804D6A" w:rsidRDefault="00804D6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6CD22B5" w14:textId="77777777" w:rsidR="00804D6A" w:rsidRDefault="00ED3B0E">
            <w:r>
              <w:rPr>
                <w:b/>
                <w:bCs/>
                <w:color w:val="C00000"/>
              </w:rPr>
              <w:t>Instructions</w:t>
            </w:r>
          </w:p>
          <w:p w14:paraId="36CD22B6" w14:textId="2EA24D79" w:rsidR="00804D6A" w:rsidRDefault="00ED3B0E" w:rsidP="009827AF">
            <w:pPr>
              <w:numPr>
                <w:ilvl w:val="0"/>
                <w:numId w:val="1"/>
              </w:numPr>
              <w:pBdr>
                <w:top w:val="nil"/>
                <w:left w:val="nil"/>
                <w:bottom w:val="nil"/>
                <w:right w:val="nil"/>
                <w:between w:val="nil"/>
              </w:pBdr>
            </w:pPr>
            <w:r>
              <w:rPr>
                <w:color w:val="000000"/>
                <w:sz w:val="18"/>
                <w:szCs w:val="18"/>
              </w:rPr>
              <w:t>This assessment contains 2 questions, each carrying 10 marks. Total: 20 Marks.</w:t>
            </w:r>
          </w:p>
          <w:p w14:paraId="15DF3894" w14:textId="77777777" w:rsidR="009827AF" w:rsidRDefault="009827AF" w:rsidP="009827AF">
            <w:pPr>
              <w:numPr>
                <w:ilvl w:val="0"/>
                <w:numId w:val="1"/>
              </w:numPr>
              <w:pBdr>
                <w:top w:val="nil"/>
                <w:left w:val="nil"/>
                <w:bottom w:val="nil"/>
                <w:right w:val="nil"/>
                <w:between w:val="nil"/>
              </w:pBdr>
            </w:pPr>
            <w:r>
              <w:rPr>
                <w:color w:val="000000"/>
                <w:sz w:val="18"/>
                <w:szCs w:val="18"/>
              </w:rPr>
              <w:t>No negative marking. Unanswered questions carry zero marks.</w:t>
            </w:r>
          </w:p>
          <w:p w14:paraId="2F8A5185" w14:textId="77777777" w:rsidR="009827AF" w:rsidRDefault="009827AF" w:rsidP="009827AF">
            <w:pPr>
              <w:numPr>
                <w:ilvl w:val="0"/>
                <w:numId w:val="1"/>
              </w:numPr>
              <w:pBdr>
                <w:top w:val="nil"/>
                <w:left w:val="nil"/>
                <w:bottom w:val="nil"/>
                <w:right w:val="nil"/>
                <w:between w:val="nil"/>
              </w:pBdr>
            </w:pPr>
            <w:r>
              <w:rPr>
                <w:color w:val="000000"/>
                <w:sz w:val="18"/>
                <w:szCs w:val="18"/>
              </w:rPr>
              <w:t>No calculators or electronic devices permitted.</w:t>
            </w:r>
          </w:p>
          <w:p w14:paraId="36CD22BA" w14:textId="6866274B" w:rsidR="00804D6A" w:rsidRDefault="009827AF" w:rsidP="009827AF">
            <w:pPr>
              <w:numPr>
                <w:ilvl w:val="0"/>
                <w:numId w:val="1"/>
              </w:numPr>
              <w:pBdr>
                <w:top w:val="nil"/>
                <w:left w:val="nil"/>
                <w:bottom w:val="nil"/>
                <w:right w:val="nil"/>
                <w:between w:val="nil"/>
              </w:pBdr>
            </w:pPr>
            <w:r>
              <w:rPr>
                <w:color w:val="000000"/>
                <w:sz w:val="18"/>
                <w:szCs w:val="18"/>
              </w:rPr>
              <w:t>Duration: 60 minutes.</w:t>
            </w:r>
          </w:p>
        </w:tc>
      </w:tr>
    </w:tbl>
    <w:p w14:paraId="36CD22BC" w14:textId="77777777" w:rsidR="00804D6A" w:rsidRDefault="00804D6A">
      <w:pPr>
        <w:spacing w:after="50"/>
      </w:pPr>
    </w:p>
    <w:p w14:paraId="292DA978" w14:textId="77777777" w:rsidR="00965175" w:rsidRDefault="00965175">
      <w:pPr>
        <w:spacing w:after="50"/>
      </w:pPr>
    </w:p>
    <w:p w14:paraId="26745534" w14:textId="77777777" w:rsidR="00965175" w:rsidRDefault="00965175">
      <w:pPr>
        <w:spacing w:after="50"/>
      </w:pPr>
    </w:p>
    <w:p w14:paraId="7C7ABDC1" w14:textId="77777777" w:rsidR="00965175" w:rsidRDefault="00965175">
      <w:pPr>
        <w:spacing w:after="50"/>
      </w:pPr>
    </w:p>
    <w:p w14:paraId="100F2D12" w14:textId="77777777" w:rsidR="00965175" w:rsidRDefault="00965175">
      <w:pPr>
        <w:spacing w:after="50"/>
      </w:pPr>
    </w:p>
    <w:p w14:paraId="1187F7E6" w14:textId="43BF0F0E" w:rsidR="0093681E" w:rsidRPr="005040E2" w:rsidRDefault="00ED3B0E">
      <w:pPr>
        <w:pBdr>
          <w:bottom w:val="single" w:sz="4" w:space="1" w:color="C00000"/>
        </w:pBdr>
        <w:spacing w:before="80" w:after="40"/>
        <w:rPr>
          <w:b/>
          <w:bCs/>
          <w:color w:val="C00000"/>
          <w:sz w:val="22"/>
          <w:szCs w:val="22"/>
        </w:rPr>
      </w:pPr>
      <w:r>
        <w:rPr>
          <w:b/>
          <w:bCs/>
          <w:color w:val="C00000"/>
          <w:sz w:val="22"/>
          <w:szCs w:val="22"/>
        </w:rPr>
        <w:t>Annexure A – VISUALIZATION DESIGN</w:t>
      </w:r>
    </w:p>
    <w:p w14:paraId="4C9A1F5F" w14:textId="77777777" w:rsidR="0093681E" w:rsidRDefault="0093681E" w:rsidP="0093681E">
      <w:pPr>
        <w:jc w:val="both"/>
        <w:rPr>
          <w:b/>
          <w:bCs/>
          <w:sz w:val="24"/>
          <w:szCs w:val="24"/>
        </w:rPr>
      </w:pPr>
    </w:p>
    <w:p w14:paraId="36CD22F9" w14:textId="77777777" w:rsidR="00804D6A" w:rsidRDefault="00804D6A">
      <w:pPr>
        <w:spacing w:after="30"/>
      </w:pPr>
    </w:p>
    <w:p w14:paraId="36CD2570" w14:textId="77777777" w:rsidR="00804D6A" w:rsidRDefault="00804D6A">
      <w:pPr>
        <w:spacing w:after="50"/>
      </w:pPr>
    </w:p>
    <w:p w14:paraId="1A57805D" w14:textId="77777777" w:rsidR="00965175" w:rsidRDefault="00965175">
      <w:pPr>
        <w:spacing w:after="50"/>
      </w:pPr>
    </w:p>
    <w:p w14:paraId="30EFEA17" w14:textId="77777777" w:rsidR="00965175" w:rsidRDefault="00965175">
      <w:pPr>
        <w:spacing w:after="50"/>
      </w:pPr>
    </w:p>
    <w:p w14:paraId="7AF8E1E5" w14:textId="77777777" w:rsidR="00965175" w:rsidRDefault="00965175">
      <w:pPr>
        <w:spacing w:after="50"/>
      </w:pPr>
    </w:p>
    <w:p w14:paraId="2D92B686" w14:textId="77777777" w:rsidR="00965175" w:rsidRDefault="00965175">
      <w:pPr>
        <w:spacing w:after="50"/>
      </w:pPr>
    </w:p>
    <w:p w14:paraId="39D514B1" w14:textId="77777777" w:rsidR="00965175" w:rsidRDefault="00965175">
      <w:pPr>
        <w:spacing w:after="50"/>
      </w:pPr>
    </w:p>
    <w:p w14:paraId="71DC6B56" w14:textId="77777777" w:rsidR="00965175" w:rsidRDefault="00965175">
      <w:pPr>
        <w:spacing w:after="50"/>
      </w:pPr>
    </w:p>
    <w:p w14:paraId="419C9D48" w14:textId="77777777" w:rsidR="00965175" w:rsidRDefault="00965175">
      <w:pPr>
        <w:spacing w:after="50"/>
      </w:pPr>
    </w:p>
    <w:p w14:paraId="3B8DE7CD" w14:textId="77777777" w:rsidR="00965175" w:rsidRDefault="00965175">
      <w:pPr>
        <w:spacing w:after="50"/>
      </w:pPr>
    </w:p>
    <w:p w14:paraId="4FEA5F1B" w14:textId="77777777" w:rsidR="00965175" w:rsidRDefault="00965175">
      <w:pPr>
        <w:spacing w:after="50"/>
      </w:pPr>
    </w:p>
    <w:p w14:paraId="1B12529C" w14:textId="77777777" w:rsidR="00965175" w:rsidRDefault="00965175">
      <w:pPr>
        <w:spacing w:after="50"/>
      </w:pPr>
    </w:p>
    <w:p w14:paraId="474EB245" w14:textId="77777777" w:rsidR="00965175" w:rsidRDefault="00965175">
      <w:pPr>
        <w:spacing w:after="50"/>
      </w:pPr>
    </w:p>
    <w:p w14:paraId="499EF48E" w14:textId="77777777" w:rsidR="00965175" w:rsidRDefault="00965175">
      <w:pPr>
        <w:spacing w:after="50"/>
      </w:pPr>
    </w:p>
    <w:p w14:paraId="3AA2C08C" w14:textId="77777777" w:rsidR="00965175" w:rsidRDefault="00965175">
      <w:pPr>
        <w:spacing w:after="50"/>
      </w:pPr>
    </w:p>
    <w:p w14:paraId="6CAEF17E" w14:textId="77777777" w:rsidR="00965175" w:rsidRDefault="00965175">
      <w:pPr>
        <w:spacing w:after="50"/>
      </w:pPr>
    </w:p>
    <w:p w14:paraId="7964AD61" w14:textId="77777777" w:rsidR="00965175" w:rsidRDefault="00965175">
      <w:pPr>
        <w:spacing w:after="50"/>
      </w:pPr>
    </w:p>
    <w:p w14:paraId="418CB6F9" w14:textId="77777777" w:rsidR="00965175" w:rsidRDefault="00965175">
      <w:pPr>
        <w:spacing w:after="50"/>
      </w:pPr>
    </w:p>
    <w:p w14:paraId="11AB85B1" w14:textId="77777777" w:rsidR="00965175" w:rsidRDefault="00965175">
      <w:pPr>
        <w:spacing w:after="50"/>
      </w:pPr>
    </w:p>
    <w:p w14:paraId="0691A7E9" w14:textId="77777777" w:rsidR="00965175" w:rsidRDefault="00965175">
      <w:pPr>
        <w:spacing w:after="50"/>
      </w:pPr>
    </w:p>
    <w:p w14:paraId="542E9651" w14:textId="77777777" w:rsidR="00965175" w:rsidRDefault="00965175">
      <w:pPr>
        <w:spacing w:after="50"/>
      </w:pPr>
    </w:p>
    <w:p w14:paraId="7CCB7C5E" w14:textId="77777777" w:rsidR="00965175" w:rsidRDefault="00965175">
      <w:pPr>
        <w:spacing w:after="50"/>
      </w:pPr>
    </w:p>
    <w:p w14:paraId="67D4E20F" w14:textId="77777777" w:rsidR="00965175" w:rsidRDefault="00965175">
      <w:pPr>
        <w:spacing w:after="50"/>
      </w:pPr>
    </w:p>
    <w:p w14:paraId="613E3BAD" w14:textId="7FF5C6A2" w:rsidR="00676CED" w:rsidRDefault="00ED3B0E" w:rsidP="00676CED">
      <w:pPr>
        <w:spacing w:after="60"/>
        <w:jc w:val="center"/>
      </w:pPr>
      <w:r>
        <w:rPr>
          <w:b/>
          <w:bCs/>
          <w:color w:val="1F4E79"/>
          <w:sz w:val="22"/>
          <w:szCs w:val="22"/>
        </w:rPr>
        <w:t>ASSESSMENT RUBRIC</w:t>
      </w:r>
    </w:p>
    <w:p w14:paraId="2B843CE2" w14:textId="77777777" w:rsidR="00676CED" w:rsidRDefault="00676CED" w:rsidP="00676CED">
      <w:pPr>
        <w:spacing w:after="60"/>
        <w:jc w:val="center"/>
      </w:pPr>
      <w:r>
        <w:rPr>
          <w:b/>
          <w:bCs/>
          <w:color w:val="1E2761"/>
          <w:sz w:val="34"/>
          <w:szCs w:val="34"/>
        </w:rPr>
        <w:t>AT3 — Visualization Design Exercise</w:t>
      </w:r>
    </w:p>
    <w:p w14:paraId="0B206633" w14:textId="77777777" w:rsidR="00676CED" w:rsidRDefault="00676CED" w:rsidP="00676CED">
      <w:pPr>
        <w:spacing w:after="250"/>
        <w:jc w:val="center"/>
      </w:pPr>
      <w:r>
        <w:rPr>
          <w:i/>
          <w:iCs/>
          <w:color w:val="595959"/>
          <w:sz w:val="22"/>
          <w:szCs w:val="22"/>
        </w:rPr>
        <w:t xml:space="preserve">CO1 · BT3: Apply · </w:t>
      </w:r>
    </w:p>
    <w:p w14:paraId="74FD5990" w14:textId="77777777" w:rsidR="00676CED" w:rsidRDefault="00676CED" w:rsidP="00676CED">
      <w:pPr>
        <w:spacing w:after="150" w:line="300" w:lineRule="auto"/>
      </w:pPr>
      <w:r>
        <w:rPr>
          <w:sz w:val="21"/>
          <w:szCs w:val="21"/>
        </w:rPr>
        <w:t>This rubric is used to assess student responses to the AT3 Visualization Design Exercise problems, in which students design and justify a complete visualization (chart type, aesthetic mappings, scales, coordinate systems, and/or color scheme) for a given dataset or design brief.</w:t>
      </w:r>
    </w:p>
    <w:p w14:paraId="3661DB81" w14:textId="77777777" w:rsidR="00676CED" w:rsidRDefault="00676CED" w:rsidP="00676CED">
      <w:pPr>
        <w:spacing w:after="150"/>
      </w:pPr>
    </w:p>
    <w:tbl>
      <w:tblPr>
        <w:tblW w:w="100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770"/>
        <w:gridCol w:w="1770"/>
        <w:gridCol w:w="1770"/>
        <w:gridCol w:w="1770"/>
      </w:tblGrid>
      <w:tr w:rsidR="00676CED" w14:paraId="1894C09E" w14:textId="77777777" w:rsidTr="00B84FFD">
        <w:trPr>
          <w:tblHeader/>
        </w:trPr>
        <w:tc>
          <w:tcPr>
            <w:tcW w:w="1700" w:type="dxa"/>
            <w:shd w:val="clear" w:color="auto" w:fill="1E2761"/>
            <w:tcMar>
              <w:top w:w="120" w:type="dxa"/>
              <w:left w:w="120" w:type="dxa"/>
              <w:bottom w:w="120" w:type="dxa"/>
              <w:right w:w="120" w:type="dxa"/>
            </w:tcMar>
          </w:tcPr>
          <w:p w14:paraId="632EB6CF" w14:textId="77777777" w:rsidR="00676CED" w:rsidRDefault="00676CED" w:rsidP="00B84FFD">
            <w:pPr>
              <w:jc w:val="center"/>
            </w:pPr>
            <w:r>
              <w:rPr>
                <w:b/>
                <w:bCs/>
                <w:color w:val="FFFFFF"/>
              </w:rPr>
              <w:t>Criteria</w:t>
            </w:r>
          </w:p>
        </w:tc>
        <w:tc>
          <w:tcPr>
            <w:tcW w:w="1300" w:type="dxa"/>
            <w:shd w:val="clear" w:color="auto" w:fill="1E2761"/>
            <w:tcMar>
              <w:top w:w="120" w:type="dxa"/>
              <w:left w:w="120" w:type="dxa"/>
              <w:bottom w:w="120" w:type="dxa"/>
              <w:right w:w="120" w:type="dxa"/>
            </w:tcMar>
          </w:tcPr>
          <w:p w14:paraId="1227FFF7" w14:textId="77777777" w:rsidR="00676CED" w:rsidRDefault="00676CED" w:rsidP="00B84FFD">
            <w:pPr>
              <w:jc w:val="center"/>
            </w:pPr>
            <w:r>
              <w:rPr>
                <w:b/>
                <w:bCs/>
                <w:color w:val="FFFFFF"/>
              </w:rPr>
              <w:t>Weightage</w:t>
            </w:r>
          </w:p>
        </w:tc>
        <w:tc>
          <w:tcPr>
            <w:tcW w:w="1770" w:type="dxa"/>
            <w:shd w:val="clear" w:color="auto" w:fill="2E6B4F"/>
            <w:tcMar>
              <w:top w:w="120" w:type="dxa"/>
              <w:left w:w="120" w:type="dxa"/>
              <w:bottom w:w="120" w:type="dxa"/>
              <w:right w:w="120" w:type="dxa"/>
            </w:tcMar>
          </w:tcPr>
          <w:p w14:paraId="23935543" w14:textId="77777777" w:rsidR="00676CED" w:rsidRDefault="00676CED" w:rsidP="00B84FFD">
            <w:pPr>
              <w:jc w:val="center"/>
            </w:pPr>
            <w:r>
              <w:rPr>
                <w:b/>
                <w:bCs/>
                <w:color w:val="FFFFFF"/>
              </w:rPr>
              <w:t>Level 4 – Exemplary</w:t>
            </w:r>
          </w:p>
        </w:tc>
        <w:tc>
          <w:tcPr>
            <w:tcW w:w="1770" w:type="dxa"/>
            <w:shd w:val="clear" w:color="auto" w:fill="3D5A99"/>
            <w:tcMar>
              <w:top w:w="120" w:type="dxa"/>
              <w:left w:w="120" w:type="dxa"/>
              <w:bottom w:w="120" w:type="dxa"/>
              <w:right w:w="120" w:type="dxa"/>
            </w:tcMar>
          </w:tcPr>
          <w:p w14:paraId="663ABD76" w14:textId="77777777" w:rsidR="00676CED" w:rsidRDefault="00676CED" w:rsidP="00B84FFD">
            <w:pPr>
              <w:jc w:val="center"/>
            </w:pPr>
            <w:r>
              <w:rPr>
                <w:b/>
                <w:bCs/>
                <w:color w:val="FFFFFF"/>
              </w:rPr>
              <w:t>Level 3 – Proficient</w:t>
            </w:r>
          </w:p>
        </w:tc>
        <w:tc>
          <w:tcPr>
            <w:tcW w:w="1770" w:type="dxa"/>
            <w:shd w:val="clear" w:color="auto" w:fill="C9922A"/>
            <w:tcMar>
              <w:top w:w="120" w:type="dxa"/>
              <w:left w:w="120" w:type="dxa"/>
              <w:bottom w:w="120" w:type="dxa"/>
              <w:right w:w="120" w:type="dxa"/>
            </w:tcMar>
          </w:tcPr>
          <w:p w14:paraId="768334B3" w14:textId="77777777" w:rsidR="00676CED" w:rsidRDefault="00676CED" w:rsidP="00B84FFD">
            <w:pPr>
              <w:jc w:val="center"/>
            </w:pPr>
            <w:r>
              <w:rPr>
                <w:b/>
                <w:bCs/>
                <w:color w:val="FFFFFF"/>
              </w:rPr>
              <w:t>Level 2 – Developing</w:t>
            </w:r>
          </w:p>
        </w:tc>
        <w:tc>
          <w:tcPr>
            <w:tcW w:w="1770" w:type="dxa"/>
            <w:shd w:val="clear" w:color="auto" w:fill="B85042"/>
            <w:tcMar>
              <w:top w:w="120" w:type="dxa"/>
              <w:left w:w="120" w:type="dxa"/>
              <w:bottom w:w="120" w:type="dxa"/>
              <w:right w:w="120" w:type="dxa"/>
            </w:tcMar>
          </w:tcPr>
          <w:p w14:paraId="2289B941" w14:textId="77777777" w:rsidR="00676CED" w:rsidRDefault="00676CED" w:rsidP="00B84FFD">
            <w:pPr>
              <w:jc w:val="center"/>
            </w:pPr>
            <w:r>
              <w:rPr>
                <w:b/>
                <w:bCs/>
                <w:color w:val="FFFFFF"/>
              </w:rPr>
              <w:t>Level 1 – Beginning</w:t>
            </w:r>
          </w:p>
        </w:tc>
      </w:tr>
      <w:tr w:rsidR="00676CED" w14:paraId="31D66EF7" w14:textId="77777777" w:rsidTr="00B84FFD">
        <w:tc>
          <w:tcPr>
            <w:tcW w:w="1700" w:type="dxa"/>
            <w:shd w:val="clear" w:color="auto" w:fill="EDF1FA"/>
            <w:tcMar>
              <w:top w:w="120" w:type="dxa"/>
              <w:left w:w="120" w:type="dxa"/>
              <w:bottom w:w="120" w:type="dxa"/>
              <w:right w:w="120" w:type="dxa"/>
            </w:tcMar>
          </w:tcPr>
          <w:p w14:paraId="1DAE2440" w14:textId="77777777" w:rsidR="00676CED" w:rsidRDefault="00676CED" w:rsidP="00B84FFD">
            <w:r>
              <w:rPr>
                <w:b/>
                <w:bCs/>
                <w:color w:val="1E2761"/>
                <w:sz w:val="19"/>
                <w:szCs w:val="19"/>
              </w:rPr>
              <w:t>Understanding of Concepts</w:t>
            </w:r>
          </w:p>
        </w:tc>
        <w:tc>
          <w:tcPr>
            <w:tcW w:w="1300" w:type="dxa"/>
            <w:shd w:val="clear" w:color="auto" w:fill="EDF1FA"/>
            <w:tcMar>
              <w:top w:w="120" w:type="dxa"/>
              <w:left w:w="120" w:type="dxa"/>
              <w:bottom w:w="120" w:type="dxa"/>
              <w:right w:w="120" w:type="dxa"/>
            </w:tcMar>
          </w:tcPr>
          <w:p w14:paraId="3CB15D3A"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7B5259D3" w14:textId="77777777" w:rsidR="00676CED" w:rsidRDefault="00676CED" w:rsidP="00B84FFD">
            <w:r>
              <w:rPr>
                <w:color w:val="222222"/>
                <w:sz w:val="19"/>
                <w:szCs w:val="19"/>
              </w:rPr>
              <w:t>Demonstrates thorough, accurate understanding of chart types, aesthetic mappings, scales, coordinate systems, and color scales, and correctly identifies which apply to the given design scenario.</w:t>
            </w:r>
          </w:p>
        </w:tc>
        <w:tc>
          <w:tcPr>
            <w:tcW w:w="1770" w:type="dxa"/>
            <w:tcMar>
              <w:top w:w="120" w:type="dxa"/>
              <w:left w:w="120" w:type="dxa"/>
              <w:bottom w:w="120" w:type="dxa"/>
              <w:right w:w="120" w:type="dxa"/>
            </w:tcMar>
          </w:tcPr>
          <w:p w14:paraId="214CF91A" w14:textId="77777777" w:rsidR="00676CED" w:rsidRDefault="00676CED" w:rsidP="00B84FFD">
            <w:r>
              <w:rPr>
                <w:color w:val="222222"/>
                <w:sz w:val="19"/>
                <w:szCs w:val="19"/>
              </w:rPr>
              <w:t>Good understanding of the relevant design concepts, with only minor gaps in selecting appropriate chart types, aesthetic mappings, or scales.</w:t>
            </w:r>
          </w:p>
        </w:tc>
        <w:tc>
          <w:tcPr>
            <w:tcW w:w="1770" w:type="dxa"/>
            <w:tcMar>
              <w:top w:w="120" w:type="dxa"/>
              <w:left w:w="120" w:type="dxa"/>
              <w:bottom w:w="120" w:type="dxa"/>
              <w:right w:w="120" w:type="dxa"/>
            </w:tcMar>
          </w:tcPr>
          <w:p w14:paraId="20FD2141" w14:textId="77777777" w:rsidR="00676CED" w:rsidRDefault="00676CED" w:rsidP="00B84FFD">
            <w:r>
              <w:rPr>
                <w:color w:val="222222"/>
                <w:sz w:val="19"/>
                <w:szCs w:val="19"/>
              </w:rPr>
              <w:t>Basic understanding of design concepts, but with some misconceptions about appropriate chart types, aesthetics, or scales for the scenario.</w:t>
            </w:r>
          </w:p>
        </w:tc>
        <w:tc>
          <w:tcPr>
            <w:tcW w:w="1770" w:type="dxa"/>
            <w:tcMar>
              <w:top w:w="120" w:type="dxa"/>
              <w:left w:w="120" w:type="dxa"/>
              <w:bottom w:w="120" w:type="dxa"/>
              <w:right w:w="120" w:type="dxa"/>
            </w:tcMar>
          </w:tcPr>
          <w:p w14:paraId="29F1870B" w14:textId="77777777" w:rsidR="00676CED" w:rsidRDefault="00676CED" w:rsidP="00B84FFD">
            <w:r>
              <w:rPr>
                <w:color w:val="222222"/>
                <w:sz w:val="19"/>
                <w:szCs w:val="19"/>
              </w:rPr>
              <w:t>Poor understanding of core design concepts; proposes chart types or mappings that are fundamentally unsuited to the data.</w:t>
            </w:r>
          </w:p>
        </w:tc>
      </w:tr>
      <w:tr w:rsidR="00676CED" w14:paraId="439A5391" w14:textId="77777777" w:rsidTr="00B84FFD">
        <w:tc>
          <w:tcPr>
            <w:tcW w:w="1700" w:type="dxa"/>
            <w:shd w:val="clear" w:color="auto" w:fill="EDF1FA"/>
            <w:tcMar>
              <w:top w:w="120" w:type="dxa"/>
              <w:left w:w="120" w:type="dxa"/>
              <w:bottom w:w="120" w:type="dxa"/>
              <w:right w:w="120" w:type="dxa"/>
            </w:tcMar>
          </w:tcPr>
          <w:p w14:paraId="0A6BB587" w14:textId="77777777" w:rsidR="00676CED" w:rsidRDefault="00676CED" w:rsidP="00B84FFD">
            <w:r>
              <w:rPr>
                <w:b/>
                <w:bCs/>
                <w:color w:val="1E2761"/>
                <w:sz w:val="19"/>
                <w:szCs w:val="19"/>
              </w:rPr>
              <w:t>Explanation</w:t>
            </w:r>
          </w:p>
        </w:tc>
        <w:tc>
          <w:tcPr>
            <w:tcW w:w="1300" w:type="dxa"/>
            <w:shd w:val="clear" w:color="auto" w:fill="EDF1FA"/>
            <w:tcMar>
              <w:top w:w="120" w:type="dxa"/>
              <w:left w:w="120" w:type="dxa"/>
              <w:bottom w:w="120" w:type="dxa"/>
              <w:right w:w="120" w:type="dxa"/>
            </w:tcMar>
          </w:tcPr>
          <w:p w14:paraId="611FAD92"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1752965B" w14:textId="77777777" w:rsidR="00676CED" w:rsidRDefault="00676CED" w:rsidP="00B84FFD">
            <w:r>
              <w:rPr>
                <w:color w:val="222222"/>
                <w:sz w:val="19"/>
                <w:szCs w:val="19"/>
              </w:rPr>
              <w:t>Provides detailed, well-reasoned justification for every design decision, explicitly connecting each choice to the properties of the data and the scenario.</w:t>
            </w:r>
          </w:p>
        </w:tc>
        <w:tc>
          <w:tcPr>
            <w:tcW w:w="1770" w:type="dxa"/>
            <w:tcMar>
              <w:top w:w="120" w:type="dxa"/>
              <w:left w:w="120" w:type="dxa"/>
              <w:bottom w:w="120" w:type="dxa"/>
              <w:right w:w="120" w:type="dxa"/>
            </w:tcMar>
          </w:tcPr>
          <w:p w14:paraId="565ECC24" w14:textId="77777777" w:rsidR="00676CED" w:rsidRDefault="00676CED" w:rsidP="00B84FFD">
            <w:r>
              <w:rPr>
                <w:color w:val="222222"/>
                <w:sz w:val="19"/>
                <w:szCs w:val="19"/>
              </w:rPr>
              <w:t>Provides clear justification for design decisions, with adequate reasoning for most sub-questions.</w:t>
            </w:r>
          </w:p>
        </w:tc>
        <w:tc>
          <w:tcPr>
            <w:tcW w:w="1770" w:type="dxa"/>
            <w:tcMar>
              <w:top w:w="120" w:type="dxa"/>
              <w:left w:w="120" w:type="dxa"/>
              <w:bottom w:w="120" w:type="dxa"/>
              <w:right w:w="120" w:type="dxa"/>
            </w:tcMar>
          </w:tcPr>
          <w:p w14:paraId="0DCA6BEE" w14:textId="77777777" w:rsidR="00676CED" w:rsidRDefault="00676CED" w:rsidP="00B84FFD">
            <w:r>
              <w:rPr>
                <w:color w:val="222222"/>
                <w:sz w:val="19"/>
                <w:szCs w:val="19"/>
              </w:rPr>
              <w:t>Justification is limited or superficial; design choices are stated without sufficient reasoning.</w:t>
            </w:r>
          </w:p>
        </w:tc>
        <w:tc>
          <w:tcPr>
            <w:tcW w:w="1770" w:type="dxa"/>
            <w:tcMar>
              <w:top w:w="120" w:type="dxa"/>
              <w:left w:w="120" w:type="dxa"/>
              <w:bottom w:w="120" w:type="dxa"/>
              <w:right w:w="120" w:type="dxa"/>
            </w:tcMar>
          </w:tcPr>
          <w:p w14:paraId="299B3DB0" w14:textId="77777777" w:rsidR="00676CED" w:rsidRDefault="00676CED" w:rsidP="00B84FFD">
            <w:r>
              <w:rPr>
                <w:color w:val="222222"/>
                <w:sz w:val="19"/>
                <w:szCs w:val="19"/>
              </w:rPr>
              <w:t>Little or no justification provided; design choices appear arbitrary or unexplained.</w:t>
            </w:r>
          </w:p>
        </w:tc>
      </w:tr>
      <w:tr w:rsidR="00676CED" w14:paraId="47279157" w14:textId="77777777" w:rsidTr="00B84FFD">
        <w:tc>
          <w:tcPr>
            <w:tcW w:w="1700" w:type="dxa"/>
            <w:shd w:val="clear" w:color="auto" w:fill="EDF1FA"/>
            <w:tcMar>
              <w:top w:w="120" w:type="dxa"/>
              <w:left w:w="120" w:type="dxa"/>
              <w:bottom w:w="120" w:type="dxa"/>
              <w:right w:w="120" w:type="dxa"/>
            </w:tcMar>
          </w:tcPr>
          <w:p w14:paraId="1284B839" w14:textId="77777777" w:rsidR="00676CED" w:rsidRDefault="00676CED" w:rsidP="00B84FFD">
            <w:r>
              <w:rPr>
                <w:b/>
                <w:bCs/>
                <w:color w:val="1E2761"/>
                <w:sz w:val="19"/>
                <w:szCs w:val="19"/>
              </w:rPr>
              <w:t>Application</w:t>
            </w:r>
          </w:p>
        </w:tc>
        <w:tc>
          <w:tcPr>
            <w:tcW w:w="1300" w:type="dxa"/>
            <w:shd w:val="clear" w:color="auto" w:fill="EDF1FA"/>
            <w:tcMar>
              <w:top w:w="120" w:type="dxa"/>
              <w:left w:w="120" w:type="dxa"/>
              <w:bottom w:w="120" w:type="dxa"/>
              <w:right w:w="120" w:type="dxa"/>
            </w:tcMar>
          </w:tcPr>
          <w:p w14:paraId="089C0E52" w14:textId="77777777" w:rsidR="00676CED" w:rsidRDefault="00676CED" w:rsidP="00B84FFD">
            <w:r>
              <w:rPr>
                <w:b/>
                <w:bCs/>
                <w:color w:val="1E2761"/>
                <w:sz w:val="19"/>
                <w:szCs w:val="19"/>
              </w:rPr>
              <w:t>20%</w:t>
            </w:r>
          </w:p>
        </w:tc>
        <w:tc>
          <w:tcPr>
            <w:tcW w:w="1770" w:type="dxa"/>
            <w:tcMar>
              <w:top w:w="120" w:type="dxa"/>
              <w:left w:w="120" w:type="dxa"/>
              <w:bottom w:w="120" w:type="dxa"/>
              <w:right w:w="120" w:type="dxa"/>
            </w:tcMar>
          </w:tcPr>
          <w:p w14:paraId="65DE0853" w14:textId="77777777" w:rsidR="00676CED" w:rsidRDefault="00676CED" w:rsidP="00B84FFD">
            <w:r>
              <w:rPr>
                <w:color w:val="222222"/>
                <w:sz w:val="19"/>
                <w:szCs w:val="19"/>
              </w:rPr>
              <w:t>Effectively applies visualization design principles to produce a complete, appropriate, and well-reasoned design solution for the specific scenario.</w:t>
            </w:r>
          </w:p>
        </w:tc>
        <w:tc>
          <w:tcPr>
            <w:tcW w:w="1770" w:type="dxa"/>
            <w:tcMar>
              <w:top w:w="120" w:type="dxa"/>
              <w:left w:w="120" w:type="dxa"/>
              <w:bottom w:w="120" w:type="dxa"/>
              <w:right w:w="120" w:type="dxa"/>
            </w:tcMar>
          </w:tcPr>
          <w:p w14:paraId="11F23C42" w14:textId="77777777" w:rsidR="00676CED" w:rsidRDefault="00676CED" w:rsidP="00B84FFD">
            <w:r>
              <w:rPr>
                <w:color w:val="222222"/>
                <w:sz w:val="19"/>
                <w:szCs w:val="19"/>
              </w:rPr>
              <w:t>Applies design principles to produce an appropriate solution, with only minor errors or missed refinements.</w:t>
            </w:r>
          </w:p>
        </w:tc>
        <w:tc>
          <w:tcPr>
            <w:tcW w:w="1770" w:type="dxa"/>
            <w:tcMar>
              <w:top w:w="120" w:type="dxa"/>
              <w:left w:w="120" w:type="dxa"/>
              <w:bottom w:w="120" w:type="dxa"/>
              <w:right w:w="120" w:type="dxa"/>
            </w:tcMar>
          </w:tcPr>
          <w:p w14:paraId="14FE7D3B" w14:textId="77777777" w:rsidR="00676CED" w:rsidRDefault="00676CED" w:rsidP="00B84FFD">
            <w:r>
              <w:rPr>
                <w:color w:val="222222"/>
                <w:sz w:val="19"/>
                <w:szCs w:val="19"/>
              </w:rPr>
              <w:t>Limited application of design principles; the proposed design partially addresses the scenario but has notable weaknesses.</w:t>
            </w:r>
          </w:p>
        </w:tc>
        <w:tc>
          <w:tcPr>
            <w:tcW w:w="1770" w:type="dxa"/>
            <w:tcMar>
              <w:top w:w="120" w:type="dxa"/>
              <w:left w:w="120" w:type="dxa"/>
              <w:bottom w:w="120" w:type="dxa"/>
              <w:right w:w="120" w:type="dxa"/>
            </w:tcMar>
          </w:tcPr>
          <w:p w14:paraId="0216FE54" w14:textId="77777777" w:rsidR="00676CED" w:rsidRDefault="00676CED" w:rsidP="00B84FFD">
            <w:r>
              <w:rPr>
                <w:color w:val="222222"/>
                <w:sz w:val="19"/>
                <w:szCs w:val="19"/>
              </w:rPr>
              <w:t>Fails to apply appropriate design principles; the proposed design does not suit the scenario or data.</w:t>
            </w:r>
          </w:p>
        </w:tc>
      </w:tr>
      <w:tr w:rsidR="00676CED" w14:paraId="2C5AC423" w14:textId="77777777" w:rsidTr="00B84FFD">
        <w:tc>
          <w:tcPr>
            <w:tcW w:w="1700" w:type="dxa"/>
            <w:shd w:val="clear" w:color="auto" w:fill="EDF1FA"/>
            <w:tcMar>
              <w:top w:w="120" w:type="dxa"/>
              <w:left w:w="120" w:type="dxa"/>
              <w:bottom w:w="120" w:type="dxa"/>
              <w:right w:w="120" w:type="dxa"/>
            </w:tcMar>
          </w:tcPr>
          <w:p w14:paraId="53FF929E" w14:textId="77777777" w:rsidR="00676CED" w:rsidRDefault="00676CED" w:rsidP="00B84FFD">
            <w:r>
              <w:rPr>
                <w:b/>
                <w:bCs/>
                <w:color w:val="1E2761"/>
                <w:sz w:val="19"/>
                <w:szCs w:val="19"/>
              </w:rPr>
              <w:lastRenderedPageBreak/>
              <w:t>Organization</w:t>
            </w:r>
          </w:p>
        </w:tc>
        <w:tc>
          <w:tcPr>
            <w:tcW w:w="1300" w:type="dxa"/>
            <w:shd w:val="clear" w:color="auto" w:fill="EDF1FA"/>
            <w:tcMar>
              <w:top w:w="120" w:type="dxa"/>
              <w:left w:w="120" w:type="dxa"/>
              <w:bottom w:w="120" w:type="dxa"/>
              <w:right w:w="120" w:type="dxa"/>
            </w:tcMar>
          </w:tcPr>
          <w:p w14:paraId="0EA8AA57" w14:textId="77777777" w:rsidR="00676CED" w:rsidRDefault="00676CED" w:rsidP="00B84FFD">
            <w:r>
              <w:rPr>
                <w:b/>
                <w:bCs/>
                <w:color w:val="1E2761"/>
                <w:sz w:val="19"/>
                <w:szCs w:val="19"/>
              </w:rPr>
              <w:t>15%</w:t>
            </w:r>
          </w:p>
        </w:tc>
        <w:tc>
          <w:tcPr>
            <w:tcW w:w="1770" w:type="dxa"/>
            <w:tcMar>
              <w:top w:w="120" w:type="dxa"/>
              <w:left w:w="120" w:type="dxa"/>
              <w:bottom w:w="120" w:type="dxa"/>
              <w:right w:w="120" w:type="dxa"/>
            </w:tcMar>
          </w:tcPr>
          <w:p w14:paraId="779B9781" w14:textId="77777777" w:rsidR="00676CED" w:rsidRDefault="00676CED" w:rsidP="00B84FFD">
            <w:r>
              <w:rPr>
                <w:color w:val="222222"/>
                <w:sz w:val="19"/>
                <w:szCs w:val="19"/>
              </w:rPr>
              <w:t>The design proposal is clearly structured, addressing each sub-question (a, b, c) in a logical sequence with coherent flow throughout.</w:t>
            </w:r>
          </w:p>
        </w:tc>
        <w:tc>
          <w:tcPr>
            <w:tcW w:w="1770" w:type="dxa"/>
            <w:tcMar>
              <w:top w:w="120" w:type="dxa"/>
              <w:left w:w="120" w:type="dxa"/>
              <w:bottom w:w="120" w:type="dxa"/>
              <w:right w:w="120" w:type="dxa"/>
            </w:tcMar>
          </w:tcPr>
          <w:p w14:paraId="27103024" w14:textId="77777777" w:rsidR="00676CED" w:rsidRDefault="00676CED" w:rsidP="00B84FFD">
            <w:r>
              <w:rPr>
                <w:color w:val="222222"/>
                <w:sz w:val="19"/>
                <w:szCs w:val="19"/>
              </w:rPr>
              <w:t>The proposal is organized and addresses each sub-question, with only minor issues in flow or clarity.</w:t>
            </w:r>
          </w:p>
        </w:tc>
        <w:tc>
          <w:tcPr>
            <w:tcW w:w="1770" w:type="dxa"/>
            <w:tcMar>
              <w:top w:w="120" w:type="dxa"/>
              <w:left w:w="120" w:type="dxa"/>
              <w:bottom w:w="120" w:type="dxa"/>
              <w:right w:w="120" w:type="dxa"/>
            </w:tcMar>
          </w:tcPr>
          <w:p w14:paraId="3313ADB8" w14:textId="77777777" w:rsidR="00676CED" w:rsidRDefault="00676CED" w:rsidP="00B84FFD">
            <w:r>
              <w:rPr>
                <w:color w:val="222222"/>
                <w:sz w:val="19"/>
                <w:szCs w:val="19"/>
              </w:rPr>
              <w:t>Basic structure; sub-questions are addressed but the proposal lacks clarity or a logical sequence.</w:t>
            </w:r>
          </w:p>
        </w:tc>
        <w:tc>
          <w:tcPr>
            <w:tcW w:w="1770" w:type="dxa"/>
            <w:tcMar>
              <w:top w:w="120" w:type="dxa"/>
              <w:left w:w="120" w:type="dxa"/>
              <w:bottom w:w="120" w:type="dxa"/>
              <w:right w:w="120" w:type="dxa"/>
            </w:tcMar>
          </w:tcPr>
          <w:p w14:paraId="14FC411D" w14:textId="77777777" w:rsidR="00676CED" w:rsidRDefault="00676CED" w:rsidP="00B84FFD">
            <w:r>
              <w:rPr>
                <w:color w:val="222222"/>
                <w:sz w:val="19"/>
                <w:szCs w:val="19"/>
              </w:rPr>
              <w:t>Poorly organized; the proposal is incoherent, and sub-questions are left unaddressed or answered out of order.</w:t>
            </w:r>
          </w:p>
        </w:tc>
      </w:tr>
      <w:tr w:rsidR="00676CED" w14:paraId="18327DD1" w14:textId="77777777" w:rsidTr="00B84FFD">
        <w:tc>
          <w:tcPr>
            <w:tcW w:w="1700" w:type="dxa"/>
            <w:shd w:val="clear" w:color="auto" w:fill="EDF1FA"/>
            <w:tcMar>
              <w:top w:w="120" w:type="dxa"/>
              <w:left w:w="120" w:type="dxa"/>
              <w:bottom w:w="120" w:type="dxa"/>
              <w:right w:w="120" w:type="dxa"/>
            </w:tcMar>
          </w:tcPr>
          <w:p w14:paraId="31233AF2" w14:textId="77777777" w:rsidR="00676CED" w:rsidRDefault="00676CED" w:rsidP="00B84FFD">
            <w:r>
              <w:rPr>
                <w:b/>
                <w:bCs/>
                <w:color w:val="1E2761"/>
                <w:sz w:val="19"/>
                <w:szCs w:val="19"/>
              </w:rPr>
              <w:t>Accuracy</w:t>
            </w:r>
          </w:p>
        </w:tc>
        <w:tc>
          <w:tcPr>
            <w:tcW w:w="1300" w:type="dxa"/>
            <w:shd w:val="clear" w:color="auto" w:fill="EDF1FA"/>
            <w:tcMar>
              <w:top w:w="120" w:type="dxa"/>
              <w:left w:w="120" w:type="dxa"/>
              <w:bottom w:w="120" w:type="dxa"/>
              <w:right w:w="120" w:type="dxa"/>
            </w:tcMar>
          </w:tcPr>
          <w:p w14:paraId="2F9933A7" w14:textId="77777777" w:rsidR="00676CED" w:rsidRDefault="00676CED" w:rsidP="00B84FFD">
            <w:r>
              <w:rPr>
                <w:b/>
                <w:bCs/>
                <w:color w:val="1E2761"/>
                <w:sz w:val="19"/>
                <w:szCs w:val="19"/>
              </w:rPr>
              <w:t>10%</w:t>
            </w:r>
          </w:p>
        </w:tc>
        <w:tc>
          <w:tcPr>
            <w:tcW w:w="1770" w:type="dxa"/>
            <w:tcMar>
              <w:top w:w="120" w:type="dxa"/>
              <w:left w:w="120" w:type="dxa"/>
              <w:bottom w:w="120" w:type="dxa"/>
              <w:right w:w="120" w:type="dxa"/>
            </w:tcMar>
          </w:tcPr>
          <w:p w14:paraId="235F4A10" w14:textId="77777777" w:rsidR="00676CED" w:rsidRDefault="00676CED" w:rsidP="00B84FFD">
            <w:r>
              <w:rPr>
                <w:color w:val="222222"/>
                <w:sz w:val="19"/>
                <w:szCs w:val="19"/>
              </w:rPr>
              <w:t>All design choices — chart type, aesthetic mapping, scale, coordinate system, and/or color scheme — are completely accurate and well-suited to the data.</w:t>
            </w:r>
          </w:p>
        </w:tc>
        <w:tc>
          <w:tcPr>
            <w:tcW w:w="1770" w:type="dxa"/>
            <w:tcMar>
              <w:top w:w="120" w:type="dxa"/>
              <w:left w:w="120" w:type="dxa"/>
              <w:bottom w:w="120" w:type="dxa"/>
              <w:right w:w="120" w:type="dxa"/>
            </w:tcMar>
          </w:tcPr>
          <w:p w14:paraId="19A90ABA" w14:textId="77777777" w:rsidR="00676CED" w:rsidRDefault="00676CED" w:rsidP="00B84FFD">
            <w:r>
              <w:rPr>
                <w:color w:val="222222"/>
                <w:sz w:val="19"/>
                <w:szCs w:val="19"/>
              </w:rPr>
              <w:t>Mostly accurate design choices, with only minor omissions or a small error in one part of the proposal.</w:t>
            </w:r>
          </w:p>
        </w:tc>
        <w:tc>
          <w:tcPr>
            <w:tcW w:w="1770" w:type="dxa"/>
            <w:tcMar>
              <w:top w:w="120" w:type="dxa"/>
              <w:left w:w="120" w:type="dxa"/>
              <w:bottom w:w="120" w:type="dxa"/>
              <w:right w:w="120" w:type="dxa"/>
            </w:tcMar>
          </w:tcPr>
          <w:p w14:paraId="050D3CEB" w14:textId="77777777" w:rsidR="00676CED" w:rsidRDefault="00676CED" w:rsidP="00B84FFD">
            <w:r>
              <w:rPr>
                <w:color w:val="222222"/>
                <w:sz w:val="19"/>
                <w:szCs w:val="19"/>
              </w:rPr>
              <w:t>Partially correct; some design elements are missing, mismatched to the data, or incorrect.</w:t>
            </w:r>
          </w:p>
        </w:tc>
        <w:tc>
          <w:tcPr>
            <w:tcW w:w="1770" w:type="dxa"/>
            <w:tcMar>
              <w:top w:w="120" w:type="dxa"/>
              <w:left w:w="120" w:type="dxa"/>
              <w:bottom w:w="120" w:type="dxa"/>
              <w:right w:w="120" w:type="dxa"/>
            </w:tcMar>
          </w:tcPr>
          <w:p w14:paraId="67E6B173" w14:textId="77777777" w:rsidR="00676CED" w:rsidRDefault="00676CED" w:rsidP="00B84FFD">
            <w:r>
              <w:rPr>
                <w:color w:val="222222"/>
                <w:sz w:val="19"/>
                <w:szCs w:val="19"/>
              </w:rPr>
              <w:t>Design choices are largely incorrect or inappropriate, with major gaps in matching the visualization to the data.</w:t>
            </w:r>
          </w:p>
        </w:tc>
      </w:tr>
    </w:tbl>
    <w:p w14:paraId="64118A20" w14:textId="77777777" w:rsidR="00676CED" w:rsidRDefault="00676CED" w:rsidP="00676CED">
      <w:pPr>
        <w:spacing w:after="250"/>
      </w:pPr>
    </w:p>
    <w:p w14:paraId="0FECC73E" w14:textId="77777777" w:rsidR="00676CED" w:rsidRDefault="00676CED" w:rsidP="00676CED">
      <w:pPr>
        <w:spacing w:before="100" w:after="100"/>
      </w:pPr>
      <w:r>
        <w:rPr>
          <w:b/>
          <w:bCs/>
          <w:color w:val="1E2761"/>
          <w:sz w:val="22"/>
          <w:szCs w:val="22"/>
        </w:rPr>
        <w:t>Scoring Guide</w:t>
      </w:r>
    </w:p>
    <w:p w14:paraId="09A4524B" w14:textId="77777777" w:rsidR="00676CED" w:rsidRDefault="00676CED" w:rsidP="00676CED">
      <w:pPr>
        <w:spacing w:after="150" w:line="300" w:lineRule="auto"/>
      </w:pPr>
      <w:r>
        <w:rPr>
          <w:sz w:val="21"/>
          <w:szCs w:val="21"/>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760F8809" w14:textId="56644F2C" w:rsidR="00824CB6" w:rsidRDefault="00824CB6" w:rsidP="00676CED">
      <w:pPr>
        <w:pBdr>
          <w:bottom w:val="single" w:sz="4" w:space="1" w:color="2E75B6"/>
        </w:pBdr>
        <w:spacing w:before="80" w:after="40"/>
      </w:pPr>
    </w:p>
    <w:p w14:paraId="305365A8" w14:textId="77777777" w:rsidR="00824CB6" w:rsidRDefault="00824CB6">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04D6A" w14:paraId="36CD258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8" w14:textId="77777777" w:rsidR="00804D6A" w:rsidRDefault="00ED3B0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9" w14:textId="77777777" w:rsidR="00804D6A" w:rsidRDefault="00ED3B0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A" w14:textId="77777777" w:rsidR="00804D6A" w:rsidRDefault="00ED3B0E">
            <w:r>
              <w:rPr>
                <w:b/>
                <w:bCs/>
                <w:color w:val="1F4E79"/>
                <w:sz w:val="18"/>
                <w:szCs w:val="18"/>
              </w:rPr>
              <w:t>Head of Department</w:t>
            </w:r>
          </w:p>
        </w:tc>
      </w:tr>
      <w:tr w:rsidR="00804D6A" w14:paraId="36CD258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C"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D"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E" w14:textId="77777777" w:rsidR="00804D6A" w:rsidRDefault="00804D6A"/>
        </w:tc>
      </w:tr>
      <w:tr w:rsidR="00804D6A" w14:paraId="36CD25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0"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1"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2" w14:textId="77777777" w:rsidR="00804D6A" w:rsidRDefault="00ED3B0E">
            <w:pPr>
              <w:jc w:val="center"/>
            </w:pPr>
            <w:r>
              <w:rPr>
                <w:sz w:val="18"/>
                <w:szCs w:val="18"/>
              </w:rPr>
              <w:t>Signature: _______________</w:t>
            </w:r>
          </w:p>
        </w:tc>
      </w:tr>
      <w:tr w:rsidR="00804D6A" w14:paraId="36CD259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4"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5"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6" w14:textId="77777777" w:rsidR="00804D6A" w:rsidRDefault="00ED3B0E">
            <w:pPr>
              <w:jc w:val="center"/>
            </w:pPr>
            <w:r>
              <w:rPr>
                <w:sz w:val="18"/>
                <w:szCs w:val="18"/>
              </w:rPr>
              <w:t>Date: ___________________</w:t>
            </w:r>
          </w:p>
        </w:tc>
      </w:tr>
    </w:tbl>
    <w:p w14:paraId="36CD2598" w14:textId="77777777" w:rsidR="00804D6A" w:rsidRDefault="00804D6A">
      <w:pPr>
        <w:widowControl w:val="0"/>
        <w:pBdr>
          <w:top w:val="nil"/>
          <w:left w:val="nil"/>
          <w:bottom w:val="nil"/>
          <w:right w:val="nil"/>
          <w:between w:val="nil"/>
        </w:pBdr>
        <w:spacing w:line="276" w:lineRule="auto"/>
      </w:pPr>
    </w:p>
    <w:p w14:paraId="59EB2A3A" w14:textId="77777777" w:rsidR="00E00F43" w:rsidRDefault="00E00F43">
      <w:pPr>
        <w:widowControl w:val="0"/>
        <w:pBdr>
          <w:top w:val="nil"/>
          <w:left w:val="nil"/>
          <w:bottom w:val="nil"/>
          <w:right w:val="nil"/>
          <w:between w:val="nil"/>
        </w:pBdr>
        <w:spacing w:line="276" w:lineRule="auto"/>
      </w:pPr>
    </w:p>
    <w:p w14:paraId="3491BC62" w14:textId="77777777" w:rsidR="00E00F43" w:rsidRDefault="00E00F43">
      <w:pPr>
        <w:widowControl w:val="0"/>
        <w:pBdr>
          <w:top w:val="nil"/>
          <w:left w:val="nil"/>
          <w:bottom w:val="nil"/>
          <w:right w:val="nil"/>
          <w:between w:val="nil"/>
        </w:pBdr>
        <w:spacing w:line="276" w:lineRule="auto"/>
      </w:pPr>
    </w:p>
    <w:p w14:paraId="2B70EFF3" w14:textId="77777777" w:rsidR="00E00F43" w:rsidRDefault="00E00F43">
      <w:pPr>
        <w:widowControl w:val="0"/>
        <w:pBdr>
          <w:top w:val="nil"/>
          <w:left w:val="nil"/>
          <w:bottom w:val="nil"/>
          <w:right w:val="nil"/>
          <w:between w:val="nil"/>
        </w:pBdr>
        <w:spacing w:line="276" w:lineRule="auto"/>
      </w:pPr>
    </w:p>
    <w:p w14:paraId="180E3881" w14:textId="77777777" w:rsidR="00E00F43" w:rsidRDefault="00E00F43">
      <w:pPr>
        <w:widowControl w:val="0"/>
        <w:pBdr>
          <w:top w:val="nil"/>
          <w:left w:val="nil"/>
          <w:bottom w:val="nil"/>
          <w:right w:val="nil"/>
          <w:between w:val="nil"/>
        </w:pBdr>
        <w:spacing w:line="276" w:lineRule="auto"/>
      </w:pPr>
    </w:p>
    <w:p w14:paraId="65A1CAE8" w14:textId="77777777" w:rsidR="00E00F43" w:rsidRDefault="00E00F43">
      <w:pPr>
        <w:widowControl w:val="0"/>
        <w:pBdr>
          <w:top w:val="nil"/>
          <w:left w:val="nil"/>
          <w:bottom w:val="nil"/>
          <w:right w:val="nil"/>
          <w:between w:val="nil"/>
        </w:pBdr>
        <w:spacing w:line="276" w:lineRule="auto"/>
      </w:pPr>
    </w:p>
    <w:p w14:paraId="05A74123" w14:textId="77777777" w:rsidR="00E00F43" w:rsidRDefault="00E00F43">
      <w:pPr>
        <w:widowControl w:val="0"/>
        <w:pBdr>
          <w:top w:val="nil"/>
          <w:left w:val="nil"/>
          <w:bottom w:val="nil"/>
          <w:right w:val="nil"/>
          <w:between w:val="nil"/>
        </w:pBdr>
        <w:spacing w:line="276" w:lineRule="auto"/>
      </w:pPr>
    </w:p>
    <w:p w14:paraId="068EC88F" w14:textId="77777777" w:rsidR="00E00F43" w:rsidRDefault="00E00F43">
      <w:pPr>
        <w:widowControl w:val="0"/>
        <w:pBdr>
          <w:top w:val="nil"/>
          <w:left w:val="nil"/>
          <w:bottom w:val="nil"/>
          <w:right w:val="nil"/>
          <w:between w:val="nil"/>
        </w:pBdr>
        <w:spacing w:line="276" w:lineRule="auto"/>
      </w:pPr>
    </w:p>
    <w:p w14:paraId="51BB8EC8" w14:textId="77777777" w:rsidR="00E00F43" w:rsidRDefault="00E00F43">
      <w:pPr>
        <w:widowControl w:val="0"/>
        <w:pBdr>
          <w:top w:val="nil"/>
          <w:left w:val="nil"/>
          <w:bottom w:val="nil"/>
          <w:right w:val="nil"/>
          <w:between w:val="nil"/>
        </w:pBdr>
        <w:spacing w:line="276" w:lineRule="auto"/>
      </w:pPr>
    </w:p>
    <w:p w14:paraId="6DCCC0F5" w14:textId="77777777" w:rsidR="00E00F43" w:rsidRDefault="00E00F43">
      <w:pPr>
        <w:widowControl w:val="0"/>
        <w:pBdr>
          <w:top w:val="nil"/>
          <w:left w:val="nil"/>
          <w:bottom w:val="nil"/>
          <w:right w:val="nil"/>
          <w:between w:val="nil"/>
        </w:pBdr>
        <w:spacing w:line="276" w:lineRule="auto"/>
      </w:pPr>
    </w:p>
    <w:p w14:paraId="7B1C11A8" w14:textId="77777777" w:rsidR="00E00F43" w:rsidRDefault="00E00F43">
      <w:pPr>
        <w:widowControl w:val="0"/>
        <w:pBdr>
          <w:top w:val="nil"/>
          <w:left w:val="nil"/>
          <w:bottom w:val="nil"/>
          <w:right w:val="nil"/>
          <w:between w:val="nil"/>
        </w:pBdr>
        <w:spacing w:line="276" w:lineRule="auto"/>
      </w:pPr>
    </w:p>
    <w:p w14:paraId="3055C2DB" w14:textId="77777777" w:rsidR="00E00F43" w:rsidRDefault="00E00F43">
      <w:pPr>
        <w:widowControl w:val="0"/>
        <w:pBdr>
          <w:top w:val="nil"/>
          <w:left w:val="nil"/>
          <w:bottom w:val="nil"/>
          <w:right w:val="nil"/>
          <w:between w:val="nil"/>
        </w:pBdr>
        <w:spacing w:line="276" w:lineRule="auto"/>
      </w:pPr>
    </w:p>
    <w:p w14:paraId="436B0E50" w14:textId="77777777" w:rsidR="00E00F43" w:rsidRDefault="00E00F43">
      <w:pPr>
        <w:widowControl w:val="0"/>
        <w:pBdr>
          <w:top w:val="nil"/>
          <w:left w:val="nil"/>
          <w:bottom w:val="nil"/>
          <w:right w:val="nil"/>
          <w:between w:val="nil"/>
        </w:pBdr>
        <w:spacing w:line="276" w:lineRule="auto"/>
      </w:pPr>
    </w:p>
    <w:p w14:paraId="0E26628A" w14:textId="77777777" w:rsidR="00E00F43" w:rsidRDefault="00E00F43">
      <w:pPr>
        <w:widowControl w:val="0"/>
        <w:pBdr>
          <w:top w:val="nil"/>
          <w:left w:val="nil"/>
          <w:bottom w:val="nil"/>
          <w:right w:val="nil"/>
          <w:between w:val="nil"/>
        </w:pBdr>
        <w:spacing w:line="276" w:lineRule="auto"/>
      </w:pPr>
    </w:p>
    <w:p w14:paraId="43173845" w14:textId="77777777" w:rsidR="00E00F43" w:rsidRDefault="00E00F43">
      <w:pPr>
        <w:widowControl w:val="0"/>
        <w:pBdr>
          <w:top w:val="nil"/>
          <w:left w:val="nil"/>
          <w:bottom w:val="nil"/>
          <w:right w:val="nil"/>
          <w:between w:val="nil"/>
        </w:pBdr>
        <w:spacing w:line="276" w:lineRule="auto"/>
      </w:pPr>
    </w:p>
    <w:p w14:paraId="7A35D44D" w14:textId="77777777" w:rsidR="00E00F43" w:rsidRDefault="00E00F43" w:rsidP="00E00F43">
      <w:pPr>
        <w:spacing w:after="40"/>
      </w:pPr>
      <w:r>
        <w:rPr>
          <w:rFonts w:ascii="Calibri" w:hAnsi="Calibri"/>
          <w:b/>
          <w:color w:val="1F3A60"/>
          <w:sz w:val="48"/>
        </w:rPr>
        <w:lastRenderedPageBreak/>
        <w:t>Data Visualization &amp; Analytics - Set 2</w:t>
      </w:r>
    </w:p>
    <w:p w14:paraId="7E1E7BE4" w14:textId="77777777" w:rsidR="00E00F43" w:rsidRDefault="00E00F43" w:rsidP="00E00F43">
      <w:pPr>
        <w:pBdr>
          <w:bottom w:val="single" w:sz="18" w:space="8" w:color="1F3A60"/>
        </w:pBdr>
        <w:spacing w:after="280"/>
      </w:pPr>
      <w:r>
        <w:rPr>
          <w:rFonts w:ascii="Calibri" w:hAnsi="Calibri"/>
          <w:i/>
          <w:color w:val="4A5568"/>
          <w:sz w:val="26"/>
        </w:rPr>
        <w:t>Solutions &amp; Analysis for Problem 5 (10 Marks) and Problem 15 (10 Marks)</w:t>
      </w:r>
    </w:p>
    <w:p w14:paraId="7283C5A6" w14:textId="77777777" w:rsidR="00E00F43" w:rsidRDefault="00E00F43" w:rsidP="00E00F43">
      <w:pPr>
        <w:keepNext/>
        <w:spacing w:before="360" w:after="120"/>
      </w:pPr>
      <w:r>
        <w:rPr>
          <w:rFonts w:ascii="Calibri" w:hAnsi="Calibri"/>
          <w:b/>
          <w:color w:val="1F3A60"/>
          <w:sz w:val="32"/>
        </w:rPr>
        <w:t>Problem 5 (10 Marks)</w:t>
      </w:r>
    </w:p>
    <w:p w14:paraId="444259D4" w14:textId="77777777" w:rsidR="00E00F43" w:rsidRDefault="00E00F43" w:rsidP="00E00F43">
      <w:pPr>
        <w:spacing w:before="80"/>
      </w:pPr>
      <w:r>
        <w:rPr>
          <w:b/>
          <w:color w:val="2B6CB0"/>
        </w:rPr>
        <w:t xml:space="preserve">Scenario: </w:t>
      </w:r>
      <w:r>
        <w:rPr>
          <w:i/>
        </w:rPr>
        <w:t>An online store wants to visualize the relationship between Product Price (numeric) and Number of Units Sold (numeric) across 150 products, also noting each product's Category (nominal, 5 categories).</w:t>
      </w:r>
    </w:p>
    <w:p w14:paraId="407D02D7" w14:textId="77777777" w:rsidR="00E00F43" w:rsidRDefault="00E00F43" w:rsidP="00E00F43">
      <w:pPr>
        <w:keepNext/>
        <w:spacing w:before="280" w:after="80"/>
      </w:pPr>
      <w:r>
        <w:rPr>
          <w:rFonts w:ascii="Calibri" w:hAnsi="Calibri"/>
          <w:b/>
          <w:color w:val="2B6CB0"/>
          <w:sz w:val="24"/>
        </w:rPr>
        <w:t>Part (a): Chart Design for Price, Units Sold, and Category</w:t>
      </w:r>
    </w:p>
    <w:p w14:paraId="16E2D05E" w14:textId="77777777" w:rsidR="00E00F43" w:rsidRDefault="00E00F43" w:rsidP="00E00F43">
      <w:pPr>
        <w:spacing w:before="40" w:after="120"/>
      </w:pPr>
      <w:r>
        <w:rPr>
          <w:b/>
          <w:color w:val="1F3A60"/>
        </w:rPr>
        <w:t xml:space="preserve">Optimal Visualization Choice: </w:t>
      </w:r>
      <w:r>
        <w:rPr>
          <w:color w:val="2D3748"/>
        </w:rPr>
        <w:t>To effectively analyze the relationship between two continuous numeric variables alongside a nominal categorical variable for 150 data points, the ideal chart design is a Categorical / Color-Coded Scatter Plot.</w:t>
      </w:r>
    </w:p>
    <w:p w14:paraId="16606CF5" w14:textId="77777777" w:rsidR="00E00F43" w:rsidRDefault="00E00F43" w:rsidP="00E00F43">
      <w:pPr>
        <w:spacing w:before="40" w:after="120"/>
      </w:pPr>
      <w:r>
        <w:rPr>
          <w:b/>
          <w:color w:val="1F3A60"/>
        </w:rPr>
        <w:t xml:space="preserve">Detailed Chart Design Specification: </w:t>
      </w:r>
      <w:r>
        <w:rPr>
          <w:color w:val="2D3748"/>
        </w:rPr>
        <w:t>The detailed structural specification of this chart is as follows:</w:t>
      </w:r>
    </w:p>
    <w:p w14:paraId="0C40BF6F" w14:textId="77777777" w:rsidR="00E00F43" w:rsidRDefault="00E00F43" w:rsidP="00E00F43">
      <w:pPr>
        <w:spacing w:before="40" w:after="80"/>
        <w:ind w:left="360"/>
      </w:pPr>
      <w:r>
        <w:rPr>
          <w:color w:val="2B6CB0"/>
        </w:rPr>
        <w:t xml:space="preserve">▪ </w:t>
      </w:r>
      <w:r>
        <w:rPr>
          <w:b/>
          <w:color w:val="1F3A60"/>
        </w:rPr>
        <w:t xml:space="preserve">Horizontal Axis (X-Axis): </w:t>
      </w:r>
      <w:r>
        <w:rPr>
          <w:color w:val="2D3748"/>
        </w:rPr>
        <w:t>Product Price ($) mapped to the continuous horizontal axis, as price is typically treated as the independent operational variable.</w:t>
      </w:r>
    </w:p>
    <w:p w14:paraId="2AFCC34B" w14:textId="77777777" w:rsidR="00E00F43" w:rsidRDefault="00E00F43" w:rsidP="00E00F43">
      <w:pPr>
        <w:spacing w:before="40" w:after="80"/>
        <w:ind w:left="360"/>
      </w:pPr>
      <w:r>
        <w:rPr>
          <w:color w:val="2B6CB0"/>
        </w:rPr>
        <w:t xml:space="preserve">▪ </w:t>
      </w:r>
      <w:r>
        <w:rPr>
          <w:b/>
          <w:color w:val="1F3A60"/>
        </w:rPr>
        <w:t xml:space="preserve">Vertical Axis (Y-Axis): </w:t>
      </w:r>
      <w:r>
        <w:rPr>
          <w:color w:val="2D3748"/>
        </w:rPr>
        <w:t>Number of Units Sold mapped to the continuous vertical axis, as units sold represents the dependent outcome metric.</w:t>
      </w:r>
    </w:p>
    <w:p w14:paraId="3DDCD00A" w14:textId="77777777" w:rsidR="00E00F43" w:rsidRDefault="00E00F43" w:rsidP="00E00F43">
      <w:pPr>
        <w:spacing w:before="40" w:after="80"/>
        <w:ind w:left="360"/>
      </w:pPr>
      <w:r>
        <w:rPr>
          <w:color w:val="2B6CB0"/>
        </w:rPr>
        <w:t xml:space="preserve">▪ </w:t>
      </w:r>
      <w:r>
        <w:rPr>
          <w:b/>
          <w:color w:val="1F3A60"/>
        </w:rPr>
        <w:t xml:space="preserve">Data Points (Marks): </w:t>
      </w:r>
      <w:r>
        <w:rPr>
          <w:color w:val="2D3748"/>
        </w:rPr>
        <w:t>150 distinct mark dots representing individual products plotted at coordinate positions (Price, Units Sold).</w:t>
      </w:r>
    </w:p>
    <w:p w14:paraId="5B25E786" w14:textId="77777777" w:rsidR="00E00F43" w:rsidRDefault="00E00F43" w:rsidP="00E00F43">
      <w:pPr>
        <w:spacing w:before="40" w:after="80"/>
        <w:ind w:left="360"/>
      </w:pPr>
      <w:r>
        <w:rPr>
          <w:color w:val="2B6CB0"/>
        </w:rPr>
        <w:t xml:space="preserve">▪ </w:t>
      </w:r>
      <w:r>
        <w:rPr>
          <w:b/>
          <w:color w:val="1F3A60"/>
        </w:rPr>
        <w:t>Category Encoding (</w:t>
      </w:r>
      <w:proofErr w:type="spellStart"/>
      <w:r>
        <w:rPr>
          <w:b/>
          <w:color w:val="1F3A60"/>
        </w:rPr>
        <w:t>Color</w:t>
      </w:r>
      <w:proofErr w:type="spellEnd"/>
      <w:r>
        <w:rPr>
          <w:b/>
          <w:color w:val="1F3A60"/>
        </w:rPr>
        <w:t xml:space="preserve"> Channel): </w:t>
      </w:r>
      <w:r>
        <w:rPr>
          <w:color w:val="2D3748"/>
        </w:rPr>
        <w:t>Product Category (nominal, 5 categories) encoded using 5 distinct, high-contrast hue channels from a qualitative palette (e.g., Blue, Orange, Green, Purple, Red).</w:t>
      </w:r>
    </w:p>
    <w:p w14:paraId="582FDBFD" w14:textId="77777777" w:rsidR="00E00F43" w:rsidRDefault="00E00F43" w:rsidP="00E00F43">
      <w:pPr>
        <w:spacing w:before="40" w:after="80"/>
        <w:ind w:left="360"/>
      </w:pPr>
      <w:r>
        <w:rPr>
          <w:color w:val="2B6CB0"/>
        </w:rPr>
        <w:t xml:space="preserve">▪ </w:t>
      </w:r>
      <w:r>
        <w:rPr>
          <w:b/>
          <w:color w:val="1F3A60"/>
        </w:rPr>
        <w:t xml:space="preserve">Trend &amp; Reference Lines: </w:t>
      </w:r>
      <w:r>
        <w:rPr>
          <w:color w:val="2D3748"/>
        </w:rPr>
        <w:t>Inclusion of log-linear or loess regression trend lines (overall or per category) to highlight price elasticity of demand.</w:t>
      </w:r>
    </w:p>
    <w:p w14:paraId="3F1770B9" w14:textId="77777777" w:rsidR="00E00F43" w:rsidRDefault="00E00F43" w:rsidP="00E00F43">
      <w:pPr>
        <w:keepNext/>
        <w:spacing w:before="280" w:after="80"/>
      </w:pPr>
      <w:r>
        <w:rPr>
          <w:rFonts w:ascii="Calibri" w:hAnsi="Calibri"/>
          <w:b/>
          <w:color w:val="2B6CB0"/>
          <w:sz w:val="24"/>
        </w:rPr>
        <w:t>Part (b): Justification of Aesthetic Choice for Encoding Category</w:t>
      </w:r>
    </w:p>
    <w:p w14:paraId="014C2DB2" w14:textId="77777777" w:rsidR="00E00F43" w:rsidRDefault="00E00F43" w:rsidP="00E00F43">
      <w:pPr>
        <w:spacing w:before="40" w:after="120"/>
      </w:pPr>
      <w:r>
        <w:rPr>
          <w:b/>
          <w:color w:val="1F3A60"/>
        </w:rPr>
        <w:t xml:space="preserve">Aesthetic Channel Evaluation: </w:t>
      </w:r>
      <w:proofErr w:type="spellStart"/>
      <w:r>
        <w:rPr>
          <w:color w:val="2D3748"/>
        </w:rPr>
        <w:t>Color</w:t>
      </w:r>
      <w:proofErr w:type="spellEnd"/>
      <w:r>
        <w:rPr>
          <w:color w:val="2D3748"/>
        </w:rPr>
        <w:t xml:space="preserve"> hue is unambiguously the superior visual channel for encoding Category in this specific context, compared to shape or small multiples. The comparative evaluation is structured below:</w:t>
      </w:r>
    </w:p>
    <w:p w14:paraId="6281B9E3" w14:textId="77777777" w:rsidR="00E00F43" w:rsidRDefault="00E00F43" w:rsidP="00E00F43">
      <w:pPr>
        <w:spacing w:before="40" w:after="80"/>
        <w:ind w:left="360"/>
      </w:pPr>
      <w:r>
        <w:rPr>
          <w:color w:val="2B6CB0"/>
        </w:rPr>
        <w:t xml:space="preserve">▪ </w:t>
      </w:r>
      <w:proofErr w:type="spellStart"/>
      <w:r>
        <w:rPr>
          <w:b/>
          <w:color w:val="1F3A60"/>
        </w:rPr>
        <w:t>Color</w:t>
      </w:r>
      <w:proofErr w:type="spellEnd"/>
      <w:r>
        <w:rPr>
          <w:b/>
          <w:color w:val="1F3A60"/>
        </w:rPr>
        <w:t xml:space="preserve"> (Hue) vs. Shape: </w:t>
      </w:r>
      <w:r>
        <w:rPr>
          <w:color w:val="2D3748"/>
        </w:rPr>
        <w:t xml:space="preserve">Hue is a primary pre-attentive visual processing channel. The human visual system can instantly group points by </w:t>
      </w:r>
      <w:proofErr w:type="spellStart"/>
      <w:r>
        <w:rPr>
          <w:color w:val="2D3748"/>
        </w:rPr>
        <w:t>color</w:t>
      </w:r>
      <w:proofErr w:type="spellEnd"/>
      <w:r>
        <w:rPr>
          <w:color w:val="2D3748"/>
        </w:rPr>
        <w:t xml:space="preserve"> hue across a single scatter display. In contrast, geometric shapes (e.g., circles, triangles, squares, diamonds, crosses) suffer from low discriminability when marks overlap or are viewed at small scales. Shape encoding dramatically increases cognitive search time.</w:t>
      </w:r>
    </w:p>
    <w:p w14:paraId="25C52A76" w14:textId="77777777" w:rsidR="00E00F43" w:rsidRDefault="00E00F43" w:rsidP="00E00F43">
      <w:pPr>
        <w:spacing w:before="40" w:after="80"/>
        <w:ind w:left="360"/>
      </w:pPr>
      <w:r>
        <w:rPr>
          <w:color w:val="2B6CB0"/>
        </w:rPr>
        <w:t xml:space="preserve">▪ </w:t>
      </w:r>
      <w:proofErr w:type="spellStart"/>
      <w:r>
        <w:rPr>
          <w:b/>
          <w:color w:val="1F3A60"/>
        </w:rPr>
        <w:t>Color</w:t>
      </w:r>
      <w:proofErr w:type="spellEnd"/>
      <w:r>
        <w:rPr>
          <w:b/>
          <w:color w:val="1F3A60"/>
        </w:rPr>
        <w:t xml:space="preserve"> (Hue) vs. Small Multiples (Faceted Plots): </w:t>
      </w:r>
      <w:r>
        <w:rPr>
          <w:color w:val="2D3748"/>
        </w:rPr>
        <w:t>Small multiples split the 150 products across 5 separate scatter plot panels. While small multiples eliminate clutter if categories heavily overlap, they prevent direct, cross-category comparison within the same coordinate plane. Color-coding on a single plot allows viewers to evaluate global demand trends across all 150 items simultaneously while easily identifying category-specific clusters.</w:t>
      </w:r>
    </w:p>
    <w:p w14:paraId="17FAAC83" w14:textId="77777777" w:rsidR="00E00F43" w:rsidRDefault="00E00F43" w:rsidP="00E00F43">
      <w:pPr>
        <w:spacing w:before="40" w:after="80"/>
        <w:ind w:left="360"/>
      </w:pPr>
      <w:r>
        <w:rPr>
          <w:color w:val="2B6CB0"/>
        </w:rPr>
        <w:t xml:space="preserve">▪ </w:t>
      </w:r>
      <w:r>
        <w:rPr>
          <w:b/>
          <w:color w:val="1F3A60"/>
        </w:rPr>
        <w:t xml:space="preserve">Optimal Hybrid Recommendation: </w:t>
      </w:r>
      <w:r>
        <w:rPr>
          <w:color w:val="2D3748"/>
        </w:rPr>
        <w:t xml:space="preserve">Use distinct </w:t>
      </w:r>
      <w:proofErr w:type="spellStart"/>
      <w:r>
        <w:rPr>
          <w:color w:val="2D3748"/>
        </w:rPr>
        <w:t>color</w:t>
      </w:r>
      <w:proofErr w:type="spellEnd"/>
      <w:r>
        <w:rPr>
          <w:color w:val="2D3748"/>
        </w:rPr>
        <w:t xml:space="preserve"> hues as the primary visual channel, complemented by subtle shape variation (redundant encoding) to ensure full accessibility for </w:t>
      </w:r>
      <w:proofErr w:type="spellStart"/>
      <w:r>
        <w:rPr>
          <w:color w:val="2D3748"/>
        </w:rPr>
        <w:t>color-blind</w:t>
      </w:r>
      <w:proofErr w:type="spellEnd"/>
      <w:r>
        <w:rPr>
          <w:color w:val="2D3748"/>
        </w:rPr>
        <w:t xml:space="preserve"> users.</w:t>
      </w:r>
    </w:p>
    <w:p w14:paraId="06B8E78C" w14:textId="77777777" w:rsidR="00E00F43" w:rsidRDefault="00E00F43" w:rsidP="00E00F43">
      <w:pPr>
        <w:keepNext/>
        <w:spacing w:before="280" w:after="80"/>
      </w:pPr>
      <w:r>
        <w:rPr>
          <w:rFonts w:ascii="Calibri" w:hAnsi="Calibri"/>
          <w:b/>
          <w:color w:val="2B6CB0"/>
          <w:sz w:val="24"/>
        </w:rPr>
        <w:t>Part (c): Axis Scale Selection (Linear vs. Logarithmic)</w:t>
      </w:r>
    </w:p>
    <w:p w14:paraId="7E97A40C" w14:textId="77777777" w:rsidR="00E00F43" w:rsidRDefault="00E00F43" w:rsidP="00E00F43">
      <w:pPr>
        <w:spacing w:before="40" w:after="120"/>
      </w:pPr>
      <w:r>
        <w:rPr>
          <w:b/>
          <w:color w:val="1F3A60"/>
        </w:rPr>
        <w:t xml:space="preserve">Scale Specification: </w:t>
      </w:r>
      <w:r>
        <w:rPr>
          <w:color w:val="2D3748"/>
        </w:rPr>
        <w:t>A Logarithmic Scale (Log10) should be used for the X-axis (Product Price), and depending on data distribution, a Logarithmic or Pseudo-Log Scale should be evaluated for the Y-axis (Units Sold).</w:t>
      </w:r>
    </w:p>
    <w:p w14:paraId="1A7D576C" w14:textId="77777777" w:rsidR="00E00F43" w:rsidRDefault="00E00F43" w:rsidP="00E00F43">
      <w:pPr>
        <w:spacing w:before="40" w:after="80"/>
        <w:ind w:left="360"/>
      </w:pPr>
      <w:r>
        <w:rPr>
          <w:color w:val="2B6CB0"/>
        </w:rPr>
        <w:t xml:space="preserve">▪ </w:t>
      </w:r>
      <w:r>
        <w:rPr>
          <w:b/>
          <w:color w:val="1F3A60"/>
        </w:rPr>
        <w:t xml:space="preserve">X-Axis (Product Price - $5 to $5,000): </w:t>
      </w:r>
      <w:r>
        <w:rPr>
          <w:color w:val="2D3748"/>
        </w:rPr>
        <w:t>Use a Logarithmic Scale (Log-10 base: $5, $10, $50, $100, $500, $1,000, $5,000). The price range spans three orders of magnitude (a 1,000-fold difference). On a linear scale, products priced between $5 and $100 (which typically constitute 80%+ of retail inventory) would be severely compressed into the leftmost 2% of the axis width, rendering them unreadable, while high-ticket items ($1,000–$5,000) would dominate the axis.</w:t>
      </w:r>
    </w:p>
    <w:p w14:paraId="558F95D6" w14:textId="77777777" w:rsidR="00E00F43" w:rsidRDefault="00E00F43" w:rsidP="00E00F43">
      <w:pPr>
        <w:spacing w:before="40" w:after="80"/>
        <w:ind w:left="360"/>
      </w:pPr>
      <w:r>
        <w:rPr>
          <w:color w:val="2B6CB0"/>
        </w:rPr>
        <w:lastRenderedPageBreak/>
        <w:t xml:space="preserve">▪ </w:t>
      </w:r>
      <w:r>
        <w:rPr>
          <w:b/>
          <w:color w:val="1F3A60"/>
        </w:rPr>
        <w:t xml:space="preserve">Y-Axis (Number of Units Sold): </w:t>
      </w:r>
      <w:r>
        <w:rPr>
          <w:color w:val="2D3748"/>
        </w:rPr>
        <w:t>Use a Logarithmic Scale if unit sales follow a power-law / Pareto distribution (e.g., top-sellers moving 10,000 units while niche items move 5 units). A log-log plot transforms non-linear power law and constant price-elasticity demand curves ($Q = a \</w:t>
      </w:r>
      <w:proofErr w:type="spellStart"/>
      <w:r>
        <w:rPr>
          <w:color w:val="2D3748"/>
        </w:rPr>
        <w:t>cdot</w:t>
      </w:r>
      <w:proofErr w:type="spellEnd"/>
      <w:r>
        <w:rPr>
          <w:color w:val="2D3748"/>
        </w:rPr>
        <w:t xml:space="preserve"> P^{-\</w:t>
      </w:r>
      <w:proofErr w:type="gramStart"/>
      <w:r>
        <w:rPr>
          <w:color w:val="2D3748"/>
        </w:rPr>
        <w:t>epsilon}$</w:t>
      </w:r>
      <w:proofErr w:type="gramEnd"/>
      <w:r>
        <w:rPr>
          <w:color w:val="2D3748"/>
        </w:rPr>
        <w:t>) into clear linear relationships, allowing direct estimation of elasticity slope.</w:t>
      </w:r>
    </w:p>
    <w:p w14:paraId="00741726" w14:textId="77777777" w:rsidR="00E00F43" w:rsidRDefault="00E00F43" w:rsidP="00E00F43">
      <w:pPr>
        <w:spacing w:after="40"/>
      </w:pPr>
    </w:p>
    <w:p w14:paraId="00A8CF92" w14:textId="77777777" w:rsidR="00E00F43" w:rsidRDefault="00E00F43" w:rsidP="00E00F43">
      <w:pPr>
        <w:keepNext/>
        <w:spacing w:after="80"/>
      </w:pPr>
      <w:r>
        <w:rPr>
          <w:b/>
          <w:color w:val="1F3A60"/>
          <w:sz w:val="21"/>
        </w:rPr>
        <w:t>Table 5.1: Technical Summary of Chart Specification for Problem 5</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2592"/>
        <w:gridCol w:w="4608"/>
      </w:tblGrid>
      <w:tr w:rsidR="00E00F43" w14:paraId="6069569C" w14:textId="77777777" w:rsidTr="00F2631E">
        <w:trPr>
          <w:jc w:val="center"/>
        </w:trPr>
        <w:tc>
          <w:tcPr>
            <w:tcW w:w="2160" w:type="dxa"/>
            <w:shd w:val="clear" w:color="auto" w:fill="1F3A60"/>
            <w:tcMar>
              <w:top w:w="100" w:type="dxa"/>
              <w:left w:w="120" w:type="dxa"/>
              <w:bottom w:w="100" w:type="dxa"/>
              <w:right w:w="120" w:type="dxa"/>
            </w:tcMar>
          </w:tcPr>
          <w:p w14:paraId="672FC172" w14:textId="77777777" w:rsidR="00E00F43" w:rsidRDefault="00E00F43" w:rsidP="00F2631E">
            <w:r>
              <w:rPr>
                <w:b/>
                <w:color w:val="FFFFFF"/>
              </w:rPr>
              <w:t>Chart Dimension</w:t>
            </w:r>
          </w:p>
        </w:tc>
        <w:tc>
          <w:tcPr>
            <w:tcW w:w="2592" w:type="dxa"/>
            <w:shd w:val="clear" w:color="auto" w:fill="1F3A60"/>
            <w:tcMar>
              <w:top w:w="100" w:type="dxa"/>
              <w:left w:w="120" w:type="dxa"/>
              <w:bottom w:w="100" w:type="dxa"/>
              <w:right w:w="120" w:type="dxa"/>
            </w:tcMar>
          </w:tcPr>
          <w:p w14:paraId="2E1D1A9A" w14:textId="77777777" w:rsidR="00E00F43" w:rsidRDefault="00E00F43" w:rsidP="00F2631E">
            <w:r>
              <w:rPr>
                <w:b/>
                <w:color w:val="FFFFFF"/>
              </w:rPr>
              <w:t>Design Choice</w:t>
            </w:r>
          </w:p>
        </w:tc>
        <w:tc>
          <w:tcPr>
            <w:tcW w:w="4608" w:type="dxa"/>
            <w:shd w:val="clear" w:color="auto" w:fill="1F3A60"/>
            <w:tcMar>
              <w:top w:w="100" w:type="dxa"/>
              <w:left w:w="120" w:type="dxa"/>
              <w:bottom w:w="100" w:type="dxa"/>
              <w:right w:w="120" w:type="dxa"/>
            </w:tcMar>
          </w:tcPr>
          <w:p w14:paraId="2D924B8E" w14:textId="77777777" w:rsidR="00E00F43" w:rsidRDefault="00E00F43" w:rsidP="00F2631E">
            <w:r>
              <w:rPr>
                <w:b/>
                <w:color w:val="FFFFFF"/>
              </w:rPr>
              <w:t>Analytical Justification</w:t>
            </w:r>
          </w:p>
        </w:tc>
      </w:tr>
      <w:tr w:rsidR="00E00F43" w14:paraId="53F9AD6C" w14:textId="77777777" w:rsidTr="00F2631E">
        <w:trPr>
          <w:jc w:val="center"/>
        </w:trPr>
        <w:tc>
          <w:tcPr>
            <w:tcW w:w="2160" w:type="dxa"/>
            <w:shd w:val="clear" w:color="auto" w:fill="F8FAFC"/>
            <w:tcMar>
              <w:top w:w="80" w:type="dxa"/>
              <w:left w:w="120" w:type="dxa"/>
              <w:bottom w:w="80" w:type="dxa"/>
              <w:right w:w="120" w:type="dxa"/>
            </w:tcMar>
          </w:tcPr>
          <w:p w14:paraId="442C7836" w14:textId="77777777" w:rsidR="00E00F43" w:rsidRDefault="00E00F43" w:rsidP="00F2631E">
            <w:r>
              <w:rPr>
                <w:color w:val="2D3748"/>
                <w:sz w:val="19"/>
              </w:rPr>
              <w:t>Chart Type</w:t>
            </w:r>
          </w:p>
        </w:tc>
        <w:tc>
          <w:tcPr>
            <w:tcW w:w="2592" w:type="dxa"/>
            <w:shd w:val="clear" w:color="auto" w:fill="F8FAFC"/>
            <w:tcMar>
              <w:top w:w="80" w:type="dxa"/>
              <w:left w:w="120" w:type="dxa"/>
              <w:bottom w:w="80" w:type="dxa"/>
              <w:right w:w="120" w:type="dxa"/>
            </w:tcMar>
          </w:tcPr>
          <w:p w14:paraId="790C8BC7" w14:textId="77777777" w:rsidR="00E00F43" w:rsidRDefault="00E00F43" w:rsidP="00F2631E">
            <w:r>
              <w:rPr>
                <w:color w:val="2D3748"/>
                <w:sz w:val="19"/>
              </w:rPr>
              <w:t>Color-Coded Scatter Plot</w:t>
            </w:r>
          </w:p>
        </w:tc>
        <w:tc>
          <w:tcPr>
            <w:tcW w:w="4608" w:type="dxa"/>
            <w:shd w:val="clear" w:color="auto" w:fill="F8FAFC"/>
            <w:tcMar>
              <w:top w:w="80" w:type="dxa"/>
              <w:left w:w="120" w:type="dxa"/>
              <w:bottom w:w="80" w:type="dxa"/>
              <w:right w:w="120" w:type="dxa"/>
            </w:tcMar>
          </w:tcPr>
          <w:p w14:paraId="715B3B2A" w14:textId="77777777" w:rsidR="00E00F43" w:rsidRDefault="00E00F43" w:rsidP="00F2631E">
            <w:r>
              <w:rPr>
                <w:color w:val="2D3748"/>
                <w:sz w:val="19"/>
              </w:rPr>
              <w:t>Ideal for examining relationships between 2 numeric metrics &amp; 1 categorical metric across 150 marks.</w:t>
            </w:r>
          </w:p>
        </w:tc>
      </w:tr>
      <w:tr w:rsidR="00E00F43" w14:paraId="44F4F108" w14:textId="77777777" w:rsidTr="00F2631E">
        <w:trPr>
          <w:jc w:val="center"/>
        </w:trPr>
        <w:tc>
          <w:tcPr>
            <w:tcW w:w="2160" w:type="dxa"/>
            <w:shd w:val="clear" w:color="auto" w:fill="FFFFFF"/>
            <w:tcMar>
              <w:top w:w="80" w:type="dxa"/>
              <w:left w:w="120" w:type="dxa"/>
              <w:bottom w:w="80" w:type="dxa"/>
              <w:right w:w="120" w:type="dxa"/>
            </w:tcMar>
          </w:tcPr>
          <w:p w14:paraId="2C7EE91E" w14:textId="77777777" w:rsidR="00E00F43" w:rsidRDefault="00E00F43" w:rsidP="00F2631E">
            <w:r>
              <w:rPr>
                <w:color w:val="2D3748"/>
                <w:sz w:val="19"/>
              </w:rPr>
              <w:t>Categorical Encoding</w:t>
            </w:r>
          </w:p>
        </w:tc>
        <w:tc>
          <w:tcPr>
            <w:tcW w:w="2592" w:type="dxa"/>
            <w:shd w:val="clear" w:color="auto" w:fill="FFFFFF"/>
            <w:tcMar>
              <w:top w:w="80" w:type="dxa"/>
              <w:left w:w="120" w:type="dxa"/>
              <w:bottom w:w="80" w:type="dxa"/>
              <w:right w:w="120" w:type="dxa"/>
            </w:tcMar>
          </w:tcPr>
          <w:p w14:paraId="1BC1F86C" w14:textId="77777777" w:rsidR="00E00F43" w:rsidRDefault="00E00F43" w:rsidP="00F2631E">
            <w:r>
              <w:rPr>
                <w:color w:val="2D3748"/>
                <w:sz w:val="19"/>
              </w:rPr>
              <w:t xml:space="preserve">Qualitative </w:t>
            </w:r>
            <w:proofErr w:type="spellStart"/>
            <w:r>
              <w:rPr>
                <w:color w:val="2D3748"/>
                <w:sz w:val="19"/>
              </w:rPr>
              <w:t>Color</w:t>
            </w:r>
            <w:proofErr w:type="spellEnd"/>
            <w:r>
              <w:rPr>
                <w:color w:val="2D3748"/>
                <w:sz w:val="19"/>
              </w:rPr>
              <w:t xml:space="preserve"> Hues</w:t>
            </w:r>
          </w:p>
        </w:tc>
        <w:tc>
          <w:tcPr>
            <w:tcW w:w="4608" w:type="dxa"/>
            <w:shd w:val="clear" w:color="auto" w:fill="FFFFFF"/>
            <w:tcMar>
              <w:top w:w="80" w:type="dxa"/>
              <w:left w:w="120" w:type="dxa"/>
              <w:bottom w:w="80" w:type="dxa"/>
              <w:right w:w="120" w:type="dxa"/>
            </w:tcMar>
          </w:tcPr>
          <w:p w14:paraId="7B63F683" w14:textId="77777777" w:rsidR="00E00F43" w:rsidRDefault="00E00F43" w:rsidP="00F2631E">
            <w:r>
              <w:rPr>
                <w:color w:val="2D3748"/>
                <w:sz w:val="19"/>
              </w:rPr>
              <w:t>Pre-attentive visual processing enables instant grouping and cross-category comparative analysis.</w:t>
            </w:r>
          </w:p>
        </w:tc>
      </w:tr>
      <w:tr w:rsidR="00E00F43" w14:paraId="52F6B524" w14:textId="77777777" w:rsidTr="00F2631E">
        <w:trPr>
          <w:jc w:val="center"/>
        </w:trPr>
        <w:tc>
          <w:tcPr>
            <w:tcW w:w="2160" w:type="dxa"/>
            <w:shd w:val="clear" w:color="auto" w:fill="F8FAFC"/>
            <w:tcMar>
              <w:top w:w="80" w:type="dxa"/>
              <w:left w:w="120" w:type="dxa"/>
              <w:bottom w:w="80" w:type="dxa"/>
              <w:right w:w="120" w:type="dxa"/>
            </w:tcMar>
          </w:tcPr>
          <w:p w14:paraId="03CF9A0D" w14:textId="77777777" w:rsidR="00E00F43" w:rsidRDefault="00E00F43" w:rsidP="00F2631E">
            <w:r>
              <w:rPr>
                <w:color w:val="2D3748"/>
                <w:sz w:val="19"/>
              </w:rPr>
              <w:t>X-Axis Scale</w:t>
            </w:r>
          </w:p>
        </w:tc>
        <w:tc>
          <w:tcPr>
            <w:tcW w:w="2592" w:type="dxa"/>
            <w:shd w:val="clear" w:color="auto" w:fill="F8FAFC"/>
            <w:tcMar>
              <w:top w:w="80" w:type="dxa"/>
              <w:left w:w="120" w:type="dxa"/>
              <w:bottom w:w="80" w:type="dxa"/>
              <w:right w:w="120" w:type="dxa"/>
            </w:tcMar>
          </w:tcPr>
          <w:p w14:paraId="4E55858A" w14:textId="77777777" w:rsidR="00E00F43" w:rsidRDefault="00E00F43" w:rsidP="00F2631E">
            <w:r>
              <w:rPr>
                <w:color w:val="2D3748"/>
                <w:sz w:val="19"/>
              </w:rPr>
              <w:t>Logarithmic Scale (Log10)</w:t>
            </w:r>
          </w:p>
        </w:tc>
        <w:tc>
          <w:tcPr>
            <w:tcW w:w="4608" w:type="dxa"/>
            <w:shd w:val="clear" w:color="auto" w:fill="F8FAFC"/>
            <w:tcMar>
              <w:top w:w="80" w:type="dxa"/>
              <w:left w:w="120" w:type="dxa"/>
              <w:bottom w:w="80" w:type="dxa"/>
              <w:right w:w="120" w:type="dxa"/>
            </w:tcMar>
          </w:tcPr>
          <w:p w14:paraId="41F0EE67" w14:textId="77777777" w:rsidR="00E00F43" w:rsidRDefault="00E00F43" w:rsidP="00F2631E">
            <w:r>
              <w:rPr>
                <w:color w:val="2D3748"/>
                <w:sz w:val="19"/>
              </w:rPr>
              <w:t>Spans 3 orders of magnitude ($5–$5,000); prevents extreme visual crowding of low-priced products.</w:t>
            </w:r>
          </w:p>
        </w:tc>
      </w:tr>
    </w:tbl>
    <w:p w14:paraId="5D900A1B" w14:textId="77777777" w:rsidR="00E00F43" w:rsidRDefault="00E00F43" w:rsidP="00E00F43">
      <w:pPr>
        <w:spacing w:after="160"/>
      </w:pPr>
    </w:p>
    <w:tbl>
      <w:tblPr>
        <w:tblW w:w="0" w:type="auto"/>
        <w:jc w:val="center"/>
        <w:tblLayout w:type="fixed"/>
        <w:tblLook w:val="04A0" w:firstRow="1" w:lastRow="0" w:firstColumn="1" w:lastColumn="0" w:noHBand="0" w:noVBand="1"/>
      </w:tblPr>
      <w:tblGrid>
        <w:gridCol w:w="9360"/>
      </w:tblGrid>
      <w:tr w:rsidR="00E00F43" w14:paraId="3CF06ABB" w14:textId="77777777" w:rsidTr="00F2631E">
        <w:trPr>
          <w:jc w:val="center"/>
        </w:trPr>
        <w:tc>
          <w:tcPr>
            <w:tcW w:w="9360" w:type="dxa"/>
            <w:tcBorders>
              <w:left w:val="single" w:sz="24" w:space="0" w:color="1F3A60"/>
            </w:tcBorders>
            <w:shd w:val="clear" w:color="auto" w:fill="F0F4F8"/>
            <w:tcMar>
              <w:top w:w="160" w:type="dxa"/>
              <w:left w:w="200" w:type="dxa"/>
              <w:bottom w:w="160" w:type="dxa"/>
              <w:right w:w="200" w:type="dxa"/>
            </w:tcMar>
          </w:tcPr>
          <w:p w14:paraId="79E09A74" w14:textId="77777777" w:rsidR="00E00F43" w:rsidRDefault="00E00F43" w:rsidP="00F2631E">
            <w:pPr>
              <w:spacing w:after="80"/>
            </w:pPr>
            <w:r>
              <w:rPr>
                <w:b/>
                <w:color w:val="1F3A60"/>
                <w:sz w:val="22"/>
              </w:rPr>
              <w:t>📌 SUMMARY - PROBLEM 5</w:t>
            </w:r>
          </w:p>
          <w:p w14:paraId="38923C84" w14:textId="77777777" w:rsidR="00E00F43" w:rsidRDefault="00E00F43" w:rsidP="00F2631E">
            <w:pPr>
              <w:spacing w:before="40" w:after="40"/>
              <w:ind w:left="216"/>
            </w:pPr>
            <w:r>
              <w:rPr>
                <w:color w:val="2D3748"/>
              </w:rPr>
              <w:t>• Color-coded scatter plot is the optimal design for 150 points across 2 numeric metrics and 1 nominal category.</w:t>
            </w:r>
          </w:p>
          <w:p w14:paraId="5D286ED7" w14:textId="77777777" w:rsidR="00E00F43" w:rsidRDefault="00E00F43" w:rsidP="00F2631E">
            <w:pPr>
              <w:spacing w:before="40" w:after="40"/>
              <w:ind w:left="216"/>
            </w:pPr>
            <w:r>
              <w:rPr>
                <w:color w:val="2D3748"/>
              </w:rPr>
              <w:t xml:space="preserve">• </w:t>
            </w:r>
            <w:proofErr w:type="spellStart"/>
            <w:r>
              <w:rPr>
                <w:color w:val="2D3748"/>
              </w:rPr>
              <w:t>Color</w:t>
            </w:r>
            <w:proofErr w:type="spellEnd"/>
            <w:r>
              <w:rPr>
                <w:color w:val="2D3748"/>
              </w:rPr>
              <w:t xml:space="preserve"> hue leverages pre-attentive visual processing, outperforming shape marks and small multiples for multi-category scatter comparison.</w:t>
            </w:r>
          </w:p>
          <w:p w14:paraId="7331149B" w14:textId="77777777" w:rsidR="00E00F43" w:rsidRDefault="00E00F43" w:rsidP="00F2631E">
            <w:pPr>
              <w:spacing w:before="40" w:after="40"/>
              <w:ind w:left="216"/>
            </w:pPr>
            <w:r>
              <w:rPr>
                <w:color w:val="2D3748"/>
              </w:rPr>
              <w:t>• A logarithmic scale for price ($5–$5,000) prevents 3 orders of magnitude from crowding lower-priced products on the left margin.</w:t>
            </w:r>
          </w:p>
        </w:tc>
      </w:tr>
    </w:tbl>
    <w:p w14:paraId="6E3B5B7A" w14:textId="77777777" w:rsidR="00E00F43" w:rsidRDefault="00E00F43" w:rsidP="00E00F43">
      <w:pPr>
        <w:spacing w:after="120"/>
      </w:pPr>
    </w:p>
    <w:p w14:paraId="76314576" w14:textId="77777777" w:rsidR="00E00F43" w:rsidRDefault="00E00F43" w:rsidP="00E00F43">
      <w:pPr>
        <w:keepNext/>
        <w:spacing w:before="360" w:after="120"/>
      </w:pPr>
      <w:r>
        <w:rPr>
          <w:rFonts w:ascii="Calibri" w:hAnsi="Calibri"/>
          <w:b/>
          <w:color w:val="1F3A60"/>
          <w:sz w:val="32"/>
        </w:rPr>
        <w:t>Problem 15 (10 Marks)</w:t>
      </w:r>
    </w:p>
    <w:p w14:paraId="5B42C0AB" w14:textId="77777777" w:rsidR="00E00F43" w:rsidRDefault="00E00F43" w:rsidP="00E00F43">
      <w:pPr>
        <w:spacing w:before="80"/>
      </w:pPr>
      <w:r>
        <w:rPr>
          <w:b/>
          <w:color w:val="2B6CB0"/>
        </w:rPr>
        <w:t xml:space="preserve">Scenario: </w:t>
      </w:r>
      <w:r>
        <w:rPr>
          <w:i/>
        </w:rPr>
        <w:t>You are designing a dashboard to show a company's profit or loss for each of its 12 regional branches in a given month.</w:t>
      </w:r>
    </w:p>
    <w:p w14:paraId="2AE64341" w14:textId="77777777" w:rsidR="00E00F43" w:rsidRDefault="00E00F43" w:rsidP="00E00F43">
      <w:pPr>
        <w:keepNext/>
        <w:spacing w:before="280" w:after="80"/>
      </w:pPr>
      <w:r>
        <w:rPr>
          <w:rFonts w:ascii="Calibri" w:hAnsi="Calibri"/>
          <w:b/>
          <w:color w:val="2B6CB0"/>
          <w:sz w:val="24"/>
        </w:rPr>
        <w:t xml:space="preserve">Part (a): </w:t>
      </w:r>
      <w:proofErr w:type="spellStart"/>
      <w:r>
        <w:rPr>
          <w:rFonts w:ascii="Calibri" w:hAnsi="Calibri"/>
          <w:b/>
          <w:color w:val="2B6CB0"/>
          <w:sz w:val="24"/>
        </w:rPr>
        <w:t>Color</w:t>
      </w:r>
      <w:proofErr w:type="spellEnd"/>
      <w:r>
        <w:rPr>
          <w:rFonts w:ascii="Calibri" w:hAnsi="Calibri"/>
          <w:b/>
          <w:color w:val="2B6CB0"/>
          <w:sz w:val="24"/>
        </w:rPr>
        <w:t xml:space="preserve"> Scheme Design &amp; </w:t>
      </w:r>
      <w:proofErr w:type="spellStart"/>
      <w:r>
        <w:rPr>
          <w:rFonts w:ascii="Calibri" w:hAnsi="Calibri"/>
          <w:b/>
          <w:color w:val="2B6CB0"/>
          <w:sz w:val="24"/>
        </w:rPr>
        <w:t>Color</w:t>
      </w:r>
      <w:proofErr w:type="spellEnd"/>
      <w:r>
        <w:rPr>
          <w:rFonts w:ascii="Calibri" w:hAnsi="Calibri"/>
          <w:b/>
          <w:color w:val="2B6CB0"/>
          <w:sz w:val="24"/>
        </w:rPr>
        <w:t xml:space="preserve"> Scale Type Selection</w:t>
      </w:r>
    </w:p>
    <w:p w14:paraId="5EAED400" w14:textId="77777777" w:rsidR="00E00F43" w:rsidRDefault="00E00F43" w:rsidP="00E00F43">
      <w:pPr>
        <w:spacing w:before="40" w:after="120"/>
      </w:pPr>
      <w:proofErr w:type="spellStart"/>
      <w:r>
        <w:rPr>
          <w:b/>
          <w:color w:val="1F3A60"/>
        </w:rPr>
        <w:t>Color</w:t>
      </w:r>
      <w:proofErr w:type="spellEnd"/>
      <w:r>
        <w:rPr>
          <w:b/>
          <w:color w:val="1F3A60"/>
        </w:rPr>
        <w:t xml:space="preserve"> Scale Type: </w:t>
      </w:r>
      <w:r>
        <w:rPr>
          <w:color w:val="2D3748"/>
        </w:rPr>
        <w:t xml:space="preserve">A Diverging </w:t>
      </w:r>
      <w:proofErr w:type="spellStart"/>
      <w:r>
        <w:rPr>
          <w:color w:val="2D3748"/>
        </w:rPr>
        <w:t>Color</w:t>
      </w:r>
      <w:proofErr w:type="spellEnd"/>
      <w:r>
        <w:rPr>
          <w:color w:val="2D3748"/>
        </w:rPr>
        <w:t xml:space="preserve"> Scale (specifically Red-Neutral-Blue or Red-Neutral-Teal) is the required scale type for regional profit/loss dashboarding.</w:t>
      </w:r>
    </w:p>
    <w:p w14:paraId="7407F776" w14:textId="77777777" w:rsidR="00E00F43" w:rsidRDefault="00E00F43" w:rsidP="00E00F43">
      <w:pPr>
        <w:spacing w:before="40" w:after="120"/>
      </w:pPr>
      <w:r>
        <w:rPr>
          <w:b/>
          <w:color w:val="1F3A60"/>
        </w:rPr>
        <w:t xml:space="preserve">Design Rationale: </w:t>
      </w:r>
      <w:r>
        <w:rPr>
          <w:color w:val="2D3748"/>
        </w:rPr>
        <w:t>Detailed design specification and rationale:</w:t>
      </w:r>
    </w:p>
    <w:p w14:paraId="70AD668C" w14:textId="77777777" w:rsidR="00E00F43" w:rsidRDefault="00E00F43" w:rsidP="00E00F43">
      <w:pPr>
        <w:spacing w:before="40" w:after="80"/>
        <w:ind w:left="360"/>
      </w:pPr>
      <w:r>
        <w:rPr>
          <w:color w:val="2B6CB0"/>
        </w:rPr>
        <w:t xml:space="preserve">▪ </w:t>
      </w:r>
      <w:r>
        <w:rPr>
          <w:b/>
          <w:color w:val="1F3A60"/>
        </w:rPr>
        <w:t xml:space="preserve">Bipolar Data Structure: </w:t>
      </w:r>
      <w:r>
        <w:rPr>
          <w:color w:val="2D3748"/>
        </w:rPr>
        <w:t>Financial outcome is inherently bipolar, divided into negative performance (losses) and positive performance (profits) around a critical zero baseline.</w:t>
      </w:r>
    </w:p>
    <w:p w14:paraId="4743EC4A" w14:textId="77777777" w:rsidR="00E00F43" w:rsidRDefault="00E00F43" w:rsidP="00E00F43">
      <w:pPr>
        <w:spacing w:before="40" w:after="80"/>
        <w:ind w:left="360"/>
      </w:pPr>
      <w:r>
        <w:rPr>
          <w:color w:val="2B6CB0"/>
        </w:rPr>
        <w:t xml:space="preserve">▪ </w:t>
      </w:r>
      <w:proofErr w:type="spellStart"/>
      <w:r>
        <w:rPr>
          <w:b/>
          <w:color w:val="1F3A60"/>
        </w:rPr>
        <w:t>Color</w:t>
      </w:r>
      <w:proofErr w:type="spellEnd"/>
      <w:r>
        <w:rPr>
          <w:b/>
          <w:color w:val="1F3A60"/>
        </w:rPr>
        <w:t xml:space="preserve"> Scheme Palette Specification: </w:t>
      </w:r>
      <w:r>
        <w:rPr>
          <w:color w:val="2D3748"/>
        </w:rPr>
        <w:t>Use Dark Red for heavy losses → Light Red/Soft Coral for minor losses → Neutral Light Gray/White for $0 Breakeven → Soft Blue/Teal for minor profits → Dark Blue/Deep Teal for heavy profits.</w:t>
      </w:r>
    </w:p>
    <w:p w14:paraId="13CCAE39" w14:textId="77777777" w:rsidR="00E00F43" w:rsidRDefault="00E00F43" w:rsidP="00E00F43">
      <w:pPr>
        <w:spacing w:before="40" w:after="80"/>
        <w:ind w:left="360"/>
      </w:pPr>
      <w:r>
        <w:rPr>
          <w:color w:val="2B6CB0"/>
        </w:rPr>
        <w:t xml:space="preserve">▪ </w:t>
      </w:r>
      <w:r>
        <w:rPr>
          <w:b/>
          <w:color w:val="1F3A60"/>
        </w:rPr>
        <w:t xml:space="preserve">Why Sequential Scales Fail: </w:t>
      </w:r>
      <w:r>
        <w:rPr>
          <w:color w:val="2D3748"/>
        </w:rPr>
        <w:t xml:space="preserve">Sequential scales vary monotonically along a single hue. Applying sequential </w:t>
      </w:r>
      <w:proofErr w:type="spellStart"/>
      <w:r>
        <w:rPr>
          <w:color w:val="2D3748"/>
        </w:rPr>
        <w:t>coloring</w:t>
      </w:r>
      <w:proofErr w:type="spellEnd"/>
      <w:r>
        <w:rPr>
          <w:color w:val="2D3748"/>
        </w:rPr>
        <w:t xml:space="preserve"> to financial profit/loss forces positive and negative numbers into the same </w:t>
      </w:r>
      <w:proofErr w:type="spellStart"/>
      <w:r>
        <w:rPr>
          <w:color w:val="2D3748"/>
        </w:rPr>
        <w:t>color</w:t>
      </w:r>
      <w:proofErr w:type="spellEnd"/>
      <w:r>
        <w:rPr>
          <w:color w:val="2D3748"/>
        </w:rPr>
        <w:t xml:space="preserve"> progression, obscuring whether a branch is profitable or operating at a deficit.</w:t>
      </w:r>
    </w:p>
    <w:p w14:paraId="2E44844B" w14:textId="77777777" w:rsidR="00E00F43" w:rsidRDefault="00E00F43" w:rsidP="00E00F43">
      <w:pPr>
        <w:keepNext/>
        <w:spacing w:before="280" w:after="80"/>
      </w:pPr>
      <w:r>
        <w:rPr>
          <w:rFonts w:ascii="Calibri" w:hAnsi="Calibri"/>
          <w:b/>
          <w:color w:val="2B6CB0"/>
          <w:sz w:val="24"/>
        </w:rPr>
        <w:t xml:space="preserve">Part (b): </w:t>
      </w:r>
      <w:proofErr w:type="spellStart"/>
      <w:r>
        <w:rPr>
          <w:rFonts w:ascii="Calibri" w:hAnsi="Calibri"/>
          <w:b/>
          <w:color w:val="2B6CB0"/>
          <w:sz w:val="24"/>
        </w:rPr>
        <w:t>Color</w:t>
      </w:r>
      <w:proofErr w:type="spellEnd"/>
      <w:r>
        <w:rPr>
          <w:rFonts w:ascii="Calibri" w:hAnsi="Calibri"/>
          <w:b/>
          <w:color w:val="2B6CB0"/>
          <w:sz w:val="24"/>
        </w:rPr>
        <w:t xml:space="preserve"> Assignment for Zero Profit/Loss (Breakeven) &amp; Justification</w:t>
      </w:r>
    </w:p>
    <w:p w14:paraId="159404F2" w14:textId="77777777" w:rsidR="00E00F43" w:rsidRDefault="00E00F43" w:rsidP="00E00F43">
      <w:pPr>
        <w:spacing w:before="40" w:after="120"/>
      </w:pPr>
      <w:proofErr w:type="spellStart"/>
      <w:r>
        <w:rPr>
          <w:b/>
          <w:color w:val="1F3A60"/>
        </w:rPr>
        <w:t>Color</w:t>
      </w:r>
      <w:proofErr w:type="spellEnd"/>
      <w:r>
        <w:rPr>
          <w:b/>
          <w:color w:val="1F3A60"/>
        </w:rPr>
        <w:t xml:space="preserve"> Assignment: </w:t>
      </w:r>
      <w:r>
        <w:rPr>
          <w:color w:val="2D3748"/>
        </w:rPr>
        <w:t>Assign a Light Gray (e.g., #E2E8F0 or #D1D5DB) or Pure White (#FFFFFF) to branches with exactly zero profit/loss ($0.00).</w:t>
      </w:r>
    </w:p>
    <w:p w14:paraId="6A8E6744" w14:textId="77777777" w:rsidR="00E00F43" w:rsidRDefault="00E00F43" w:rsidP="00E00F43">
      <w:pPr>
        <w:spacing w:before="40" w:after="120"/>
      </w:pPr>
      <w:r>
        <w:rPr>
          <w:b/>
          <w:color w:val="1F3A60"/>
        </w:rPr>
        <w:t xml:space="preserve">Justification: </w:t>
      </w:r>
      <w:r>
        <w:rPr>
          <w:color w:val="2D3748"/>
        </w:rPr>
        <w:t>Justification for this visual choice:</w:t>
      </w:r>
    </w:p>
    <w:p w14:paraId="741C941C" w14:textId="77777777" w:rsidR="00E00F43" w:rsidRDefault="00E00F43" w:rsidP="00E00F43">
      <w:pPr>
        <w:spacing w:before="40" w:after="80"/>
        <w:ind w:left="360"/>
      </w:pPr>
      <w:r>
        <w:rPr>
          <w:color w:val="2B6CB0"/>
        </w:rPr>
        <w:lastRenderedPageBreak/>
        <w:t xml:space="preserve">▪ </w:t>
      </w:r>
      <w:r>
        <w:rPr>
          <w:b/>
          <w:color w:val="1F3A60"/>
        </w:rPr>
        <w:t xml:space="preserve">Perceptual Neutrality: </w:t>
      </w:r>
      <w:r>
        <w:rPr>
          <w:color w:val="2D3748"/>
        </w:rPr>
        <w:t>Gray/White possesses zero chromatic saturation. It visually communicates neutrality, indicating that the branch neither generated net revenue nor incurred net deficit.</w:t>
      </w:r>
    </w:p>
    <w:p w14:paraId="076AF268" w14:textId="77777777" w:rsidR="00E00F43" w:rsidRDefault="00E00F43" w:rsidP="00E00F43">
      <w:pPr>
        <w:spacing w:before="40" w:after="80"/>
        <w:ind w:left="360"/>
      </w:pPr>
      <w:r>
        <w:rPr>
          <w:color w:val="2B6CB0"/>
        </w:rPr>
        <w:t xml:space="preserve">▪ </w:t>
      </w:r>
      <w:r>
        <w:rPr>
          <w:b/>
          <w:color w:val="1F3A60"/>
        </w:rPr>
        <w:t xml:space="preserve">Cognitive De-Emphasis (Noise Reduction): </w:t>
      </w:r>
      <w:r>
        <w:rPr>
          <w:color w:val="2D3748"/>
        </w:rPr>
        <w:t>Breakeven performance represents an operational steady-state. Using a desaturated neutral tone allows zero-profit cells to recede into the background, allowing the viewer's pre-attentive attention to instantly focus on active profit drivers (blue) or operational risk areas (red).</w:t>
      </w:r>
    </w:p>
    <w:p w14:paraId="2CE2398D" w14:textId="77777777" w:rsidR="00E00F43" w:rsidRDefault="00E00F43" w:rsidP="00E00F43">
      <w:pPr>
        <w:spacing w:before="40" w:after="80"/>
        <w:ind w:left="360"/>
      </w:pPr>
      <w:r>
        <w:rPr>
          <w:color w:val="2B6CB0"/>
        </w:rPr>
        <w:t xml:space="preserve">▪ </w:t>
      </w:r>
      <w:r>
        <w:rPr>
          <w:b/>
          <w:color w:val="1F3A60"/>
        </w:rPr>
        <w:t xml:space="preserve">Visual Balance Anchor: </w:t>
      </w:r>
      <w:r>
        <w:rPr>
          <w:color w:val="2D3748"/>
        </w:rPr>
        <w:t xml:space="preserve">Neutral </w:t>
      </w:r>
      <w:proofErr w:type="spellStart"/>
      <w:r>
        <w:rPr>
          <w:color w:val="2D3748"/>
        </w:rPr>
        <w:t>gray</w:t>
      </w:r>
      <w:proofErr w:type="spellEnd"/>
      <w:r>
        <w:rPr>
          <w:color w:val="2D3748"/>
        </w:rPr>
        <w:t>/white serves as the exact pivot point from which chromatic saturation branches outward in both directions.</w:t>
      </w:r>
    </w:p>
    <w:p w14:paraId="7DC6B1C8" w14:textId="77777777" w:rsidR="00E00F43" w:rsidRDefault="00E00F43" w:rsidP="00E00F43">
      <w:pPr>
        <w:keepNext/>
        <w:spacing w:before="280" w:after="80"/>
      </w:pPr>
      <w:r>
        <w:rPr>
          <w:rFonts w:ascii="Calibri" w:hAnsi="Calibri"/>
          <w:b/>
          <w:color w:val="2B6CB0"/>
          <w:sz w:val="24"/>
        </w:rPr>
        <w:t>Part (c): Visual Distinction Between Small Loss and Large Loss</w:t>
      </w:r>
    </w:p>
    <w:p w14:paraId="4A9F4482" w14:textId="77777777" w:rsidR="00E00F43" w:rsidRDefault="00E00F43" w:rsidP="00E00F43">
      <w:pPr>
        <w:spacing w:before="40" w:after="120"/>
      </w:pPr>
      <w:r>
        <w:rPr>
          <w:b/>
          <w:color w:val="1F3A60"/>
        </w:rPr>
        <w:t xml:space="preserve">Visual Differentiation Mechanism: </w:t>
      </w:r>
      <w:r>
        <w:rPr>
          <w:color w:val="2D3748"/>
        </w:rPr>
        <w:t>Small losses and large losses are visually distinguished using Luminance (Lightness) and Saturation (Chroma) Gradients across the red hue family, supplemented by Spatial Length in bar charts.</w:t>
      </w:r>
    </w:p>
    <w:p w14:paraId="5B141CFF" w14:textId="77777777" w:rsidR="00E00F43" w:rsidRDefault="00E00F43" w:rsidP="00E00F43">
      <w:pPr>
        <w:spacing w:before="40" w:after="80"/>
        <w:ind w:left="360"/>
      </w:pPr>
      <w:r>
        <w:rPr>
          <w:color w:val="2B6CB0"/>
        </w:rPr>
        <w:t xml:space="preserve">▪ </w:t>
      </w:r>
      <w:proofErr w:type="spellStart"/>
      <w:r>
        <w:rPr>
          <w:b/>
          <w:color w:val="1F3A60"/>
        </w:rPr>
        <w:t>Color</w:t>
      </w:r>
      <w:proofErr w:type="spellEnd"/>
      <w:r>
        <w:rPr>
          <w:b/>
          <w:color w:val="1F3A60"/>
        </w:rPr>
        <w:t xml:space="preserve"> Intensity (Luminance &amp; Saturation): </w:t>
      </w:r>
      <w:r>
        <w:rPr>
          <w:color w:val="2D3748"/>
        </w:rPr>
        <w:t>Small Loss: Displayed using a low-saturation, high-lightness soft red/tint (e.g., Soft Coral / Light Pinkish-Red, #FCA5A5). Large Loss: Displayed using a high-saturation, low-lightness deep bold red (e.g., Dark Crimson / Burgundy, #991B1B).</w:t>
      </w:r>
    </w:p>
    <w:p w14:paraId="2DA94073" w14:textId="77777777" w:rsidR="00E00F43" w:rsidRDefault="00E00F43" w:rsidP="00E00F43">
      <w:pPr>
        <w:spacing w:before="40" w:after="80"/>
        <w:ind w:left="360"/>
      </w:pPr>
      <w:r>
        <w:rPr>
          <w:color w:val="2B6CB0"/>
        </w:rPr>
        <w:t xml:space="preserve">▪ </w:t>
      </w:r>
      <w:r>
        <w:rPr>
          <w:b/>
          <w:color w:val="1F3A60"/>
        </w:rPr>
        <w:t xml:space="preserve">Double Encoding via Spatial Position (Bar Length): </w:t>
      </w:r>
      <w:r>
        <w:rPr>
          <w:color w:val="2D3748"/>
        </w:rPr>
        <w:t>In a horizontal or vertical bar chart, bar length extends outward from a central $0 axis line. Small loss branches have short red bars extending slightly to the left/down; large loss branches have long red bars extending far to the left/down.</w:t>
      </w:r>
    </w:p>
    <w:p w14:paraId="511A3F23" w14:textId="77777777" w:rsidR="00E00F43" w:rsidRDefault="00E00F43" w:rsidP="00E00F43">
      <w:pPr>
        <w:spacing w:before="40" w:after="80"/>
        <w:ind w:left="360"/>
      </w:pPr>
      <w:r>
        <w:rPr>
          <w:color w:val="2B6CB0"/>
        </w:rPr>
        <w:t xml:space="preserve">▪ </w:t>
      </w:r>
      <w:r>
        <w:rPr>
          <w:b/>
          <w:color w:val="1F3A60"/>
        </w:rPr>
        <w:t xml:space="preserve">Direct Value Annotations: </w:t>
      </w:r>
      <w:r>
        <w:rPr>
          <w:color w:val="2D3748"/>
        </w:rPr>
        <w:t>Include formatted currency labels with explicit negative signs or parentheses (e.g., -$2,500 vs. -$145,000) directly adjacent to the marks.</w:t>
      </w:r>
    </w:p>
    <w:p w14:paraId="76F506DD" w14:textId="77777777" w:rsidR="00E00F43" w:rsidRDefault="00E00F43" w:rsidP="00E00F43">
      <w:pPr>
        <w:spacing w:after="40"/>
      </w:pPr>
    </w:p>
    <w:p w14:paraId="311554BB" w14:textId="77777777" w:rsidR="00E00F43" w:rsidRDefault="00E00F43" w:rsidP="00E00F43">
      <w:pPr>
        <w:keepNext/>
        <w:spacing w:after="80"/>
      </w:pPr>
      <w:r>
        <w:rPr>
          <w:b/>
          <w:color w:val="1F3A60"/>
          <w:sz w:val="21"/>
        </w:rPr>
        <w:t xml:space="preserve">Table 15.1: Regional Profit/Loss Dashboard </w:t>
      </w:r>
      <w:proofErr w:type="spellStart"/>
      <w:r>
        <w:rPr>
          <w:b/>
          <w:color w:val="1F3A60"/>
          <w:sz w:val="21"/>
        </w:rPr>
        <w:t>Color</w:t>
      </w:r>
      <w:proofErr w:type="spellEnd"/>
      <w:r>
        <w:rPr>
          <w:b/>
          <w:color w:val="1F3A60"/>
          <w:sz w:val="21"/>
        </w:rPr>
        <w:t xml:space="preserve"> Scale Architecture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016"/>
        <w:gridCol w:w="1872"/>
        <w:gridCol w:w="2592"/>
        <w:gridCol w:w="2880"/>
      </w:tblGrid>
      <w:tr w:rsidR="00E00F43" w14:paraId="4ECA07AD" w14:textId="77777777" w:rsidTr="00F2631E">
        <w:trPr>
          <w:jc w:val="center"/>
        </w:trPr>
        <w:tc>
          <w:tcPr>
            <w:tcW w:w="2016" w:type="dxa"/>
            <w:shd w:val="clear" w:color="auto" w:fill="1F3A60"/>
            <w:tcMar>
              <w:top w:w="100" w:type="dxa"/>
              <w:left w:w="100" w:type="dxa"/>
              <w:bottom w:w="100" w:type="dxa"/>
              <w:right w:w="100" w:type="dxa"/>
            </w:tcMar>
          </w:tcPr>
          <w:p w14:paraId="1A605AEF" w14:textId="77777777" w:rsidR="00E00F43" w:rsidRDefault="00E00F43" w:rsidP="00F2631E">
            <w:r>
              <w:rPr>
                <w:b/>
                <w:color w:val="FFFFFF"/>
              </w:rPr>
              <w:t>Performance State</w:t>
            </w:r>
          </w:p>
        </w:tc>
        <w:tc>
          <w:tcPr>
            <w:tcW w:w="1872" w:type="dxa"/>
            <w:shd w:val="clear" w:color="auto" w:fill="1F3A60"/>
            <w:tcMar>
              <w:top w:w="100" w:type="dxa"/>
              <w:left w:w="100" w:type="dxa"/>
              <w:bottom w:w="100" w:type="dxa"/>
              <w:right w:w="100" w:type="dxa"/>
            </w:tcMar>
          </w:tcPr>
          <w:p w14:paraId="7D8D43DC" w14:textId="77777777" w:rsidR="00E00F43" w:rsidRDefault="00E00F43" w:rsidP="00F2631E">
            <w:r>
              <w:rPr>
                <w:b/>
                <w:color w:val="FFFFFF"/>
              </w:rPr>
              <w:t>Numeric Range</w:t>
            </w:r>
          </w:p>
        </w:tc>
        <w:tc>
          <w:tcPr>
            <w:tcW w:w="2592" w:type="dxa"/>
            <w:shd w:val="clear" w:color="auto" w:fill="1F3A60"/>
            <w:tcMar>
              <w:top w:w="100" w:type="dxa"/>
              <w:left w:w="100" w:type="dxa"/>
              <w:bottom w:w="100" w:type="dxa"/>
              <w:right w:w="100" w:type="dxa"/>
            </w:tcMar>
          </w:tcPr>
          <w:p w14:paraId="2F71423D" w14:textId="77777777" w:rsidR="00E00F43" w:rsidRDefault="00E00F43" w:rsidP="00F2631E">
            <w:r>
              <w:rPr>
                <w:b/>
                <w:color w:val="FFFFFF"/>
              </w:rPr>
              <w:t xml:space="preserve">Assigned </w:t>
            </w:r>
            <w:proofErr w:type="spellStart"/>
            <w:r>
              <w:rPr>
                <w:b/>
                <w:color w:val="FFFFFF"/>
              </w:rPr>
              <w:t>Color</w:t>
            </w:r>
            <w:proofErr w:type="spellEnd"/>
            <w:r>
              <w:rPr>
                <w:b/>
                <w:color w:val="FFFFFF"/>
              </w:rPr>
              <w:t xml:space="preserve"> &amp; Hue</w:t>
            </w:r>
          </w:p>
        </w:tc>
        <w:tc>
          <w:tcPr>
            <w:tcW w:w="2880" w:type="dxa"/>
            <w:shd w:val="clear" w:color="auto" w:fill="1F3A60"/>
            <w:tcMar>
              <w:top w:w="100" w:type="dxa"/>
              <w:left w:w="100" w:type="dxa"/>
              <w:bottom w:w="100" w:type="dxa"/>
              <w:right w:w="100" w:type="dxa"/>
            </w:tcMar>
          </w:tcPr>
          <w:p w14:paraId="2706E69E" w14:textId="77777777" w:rsidR="00E00F43" w:rsidRDefault="00E00F43" w:rsidP="00F2631E">
            <w:r>
              <w:rPr>
                <w:b/>
                <w:color w:val="FFFFFF"/>
              </w:rPr>
              <w:t>Visual Properties</w:t>
            </w:r>
          </w:p>
        </w:tc>
      </w:tr>
      <w:tr w:rsidR="00E00F43" w14:paraId="7235FC48" w14:textId="77777777" w:rsidTr="00F2631E">
        <w:trPr>
          <w:jc w:val="center"/>
        </w:trPr>
        <w:tc>
          <w:tcPr>
            <w:tcW w:w="2016" w:type="dxa"/>
            <w:shd w:val="clear" w:color="auto" w:fill="F8FAFC"/>
            <w:tcMar>
              <w:top w:w="80" w:type="dxa"/>
              <w:left w:w="100" w:type="dxa"/>
              <w:bottom w:w="80" w:type="dxa"/>
              <w:right w:w="100" w:type="dxa"/>
            </w:tcMar>
          </w:tcPr>
          <w:p w14:paraId="37954E3E" w14:textId="77777777" w:rsidR="00E00F43" w:rsidRDefault="00E00F43" w:rsidP="00F2631E">
            <w:r>
              <w:rPr>
                <w:color w:val="2D3748"/>
                <w:sz w:val="19"/>
              </w:rPr>
              <w:t>Large Loss</w:t>
            </w:r>
          </w:p>
        </w:tc>
        <w:tc>
          <w:tcPr>
            <w:tcW w:w="1872" w:type="dxa"/>
            <w:shd w:val="clear" w:color="auto" w:fill="F8FAFC"/>
            <w:tcMar>
              <w:top w:w="80" w:type="dxa"/>
              <w:left w:w="100" w:type="dxa"/>
              <w:bottom w:w="80" w:type="dxa"/>
              <w:right w:w="100" w:type="dxa"/>
            </w:tcMar>
          </w:tcPr>
          <w:p w14:paraId="75E7648E" w14:textId="77777777" w:rsidR="00E00F43" w:rsidRDefault="00E00F43" w:rsidP="00F2631E">
            <w:r>
              <w:rPr>
                <w:color w:val="2D3748"/>
                <w:sz w:val="19"/>
              </w:rPr>
              <w:t>&lt; -$50,000</w:t>
            </w:r>
          </w:p>
        </w:tc>
        <w:tc>
          <w:tcPr>
            <w:tcW w:w="2592" w:type="dxa"/>
            <w:shd w:val="clear" w:color="auto" w:fill="F8FAFC"/>
            <w:tcMar>
              <w:top w:w="80" w:type="dxa"/>
              <w:left w:w="100" w:type="dxa"/>
              <w:bottom w:w="80" w:type="dxa"/>
              <w:right w:w="100" w:type="dxa"/>
            </w:tcMar>
          </w:tcPr>
          <w:p w14:paraId="49099917" w14:textId="77777777" w:rsidR="00E00F43" w:rsidRDefault="00E00F43" w:rsidP="00F2631E">
            <w:r>
              <w:rPr>
                <w:color w:val="2D3748"/>
                <w:sz w:val="19"/>
              </w:rPr>
              <w:t>Dark Crimson Red (#991B1B)</w:t>
            </w:r>
          </w:p>
        </w:tc>
        <w:tc>
          <w:tcPr>
            <w:tcW w:w="2880" w:type="dxa"/>
            <w:shd w:val="clear" w:color="auto" w:fill="F8FAFC"/>
            <w:tcMar>
              <w:top w:w="80" w:type="dxa"/>
              <w:left w:w="100" w:type="dxa"/>
              <w:bottom w:w="80" w:type="dxa"/>
              <w:right w:w="100" w:type="dxa"/>
            </w:tcMar>
          </w:tcPr>
          <w:p w14:paraId="1042EACA" w14:textId="77777777" w:rsidR="00E00F43" w:rsidRDefault="00E00F43" w:rsidP="00F2631E">
            <w:r>
              <w:rPr>
                <w:color w:val="2D3748"/>
                <w:sz w:val="19"/>
              </w:rPr>
              <w:t>High Saturation, Low Lightness; Long negative bar.</w:t>
            </w:r>
          </w:p>
        </w:tc>
      </w:tr>
      <w:tr w:rsidR="00E00F43" w14:paraId="7DFA211A" w14:textId="77777777" w:rsidTr="00F2631E">
        <w:trPr>
          <w:jc w:val="center"/>
        </w:trPr>
        <w:tc>
          <w:tcPr>
            <w:tcW w:w="2016" w:type="dxa"/>
            <w:shd w:val="clear" w:color="auto" w:fill="FFFFFF"/>
            <w:tcMar>
              <w:top w:w="80" w:type="dxa"/>
              <w:left w:w="100" w:type="dxa"/>
              <w:bottom w:w="80" w:type="dxa"/>
              <w:right w:w="100" w:type="dxa"/>
            </w:tcMar>
          </w:tcPr>
          <w:p w14:paraId="1C1C3924" w14:textId="77777777" w:rsidR="00E00F43" w:rsidRDefault="00E00F43" w:rsidP="00F2631E">
            <w:r>
              <w:rPr>
                <w:color w:val="2D3748"/>
                <w:sz w:val="19"/>
              </w:rPr>
              <w:t>Small Loss</w:t>
            </w:r>
          </w:p>
        </w:tc>
        <w:tc>
          <w:tcPr>
            <w:tcW w:w="1872" w:type="dxa"/>
            <w:shd w:val="clear" w:color="auto" w:fill="FFFFFF"/>
            <w:tcMar>
              <w:top w:w="80" w:type="dxa"/>
              <w:left w:w="100" w:type="dxa"/>
              <w:bottom w:w="80" w:type="dxa"/>
              <w:right w:w="100" w:type="dxa"/>
            </w:tcMar>
          </w:tcPr>
          <w:p w14:paraId="01C8CB9C" w14:textId="77777777" w:rsidR="00E00F43" w:rsidRDefault="00E00F43" w:rsidP="00F2631E">
            <w:r>
              <w:rPr>
                <w:color w:val="2D3748"/>
                <w:sz w:val="19"/>
              </w:rPr>
              <w:t>-$50k to $0</w:t>
            </w:r>
          </w:p>
        </w:tc>
        <w:tc>
          <w:tcPr>
            <w:tcW w:w="2592" w:type="dxa"/>
            <w:shd w:val="clear" w:color="auto" w:fill="FFFFFF"/>
            <w:tcMar>
              <w:top w:w="80" w:type="dxa"/>
              <w:left w:w="100" w:type="dxa"/>
              <w:bottom w:w="80" w:type="dxa"/>
              <w:right w:w="100" w:type="dxa"/>
            </w:tcMar>
          </w:tcPr>
          <w:p w14:paraId="0F37D5A0" w14:textId="77777777" w:rsidR="00E00F43" w:rsidRDefault="00E00F43" w:rsidP="00F2631E">
            <w:r>
              <w:rPr>
                <w:color w:val="2D3748"/>
                <w:sz w:val="19"/>
              </w:rPr>
              <w:t>Soft Coral Red (#FCA5A5)</w:t>
            </w:r>
          </w:p>
        </w:tc>
        <w:tc>
          <w:tcPr>
            <w:tcW w:w="2880" w:type="dxa"/>
            <w:shd w:val="clear" w:color="auto" w:fill="FFFFFF"/>
            <w:tcMar>
              <w:top w:w="80" w:type="dxa"/>
              <w:left w:w="100" w:type="dxa"/>
              <w:bottom w:w="80" w:type="dxa"/>
              <w:right w:w="100" w:type="dxa"/>
            </w:tcMar>
          </w:tcPr>
          <w:p w14:paraId="6C0B0635" w14:textId="77777777" w:rsidR="00E00F43" w:rsidRDefault="00E00F43" w:rsidP="00F2631E">
            <w:r>
              <w:rPr>
                <w:color w:val="2D3748"/>
                <w:sz w:val="19"/>
              </w:rPr>
              <w:t>Low Saturation, High Lightness; Short negative bar.</w:t>
            </w:r>
          </w:p>
        </w:tc>
      </w:tr>
      <w:tr w:rsidR="00E00F43" w14:paraId="748851B9" w14:textId="77777777" w:rsidTr="00F2631E">
        <w:trPr>
          <w:jc w:val="center"/>
        </w:trPr>
        <w:tc>
          <w:tcPr>
            <w:tcW w:w="2016" w:type="dxa"/>
            <w:shd w:val="clear" w:color="auto" w:fill="F8FAFC"/>
            <w:tcMar>
              <w:top w:w="80" w:type="dxa"/>
              <w:left w:w="100" w:type="dxa"/>
              <w:bottom w:w="80" w:type="dxa"/>
              <w:right w:w="100" w:type="dxa"/>
            </w:tcMar>
          </w:tcPr>
          <w:p w14:paraId="7FD4DA67" w14:textId="77777777" w:rsidR="00E00F43" w:rsidRDefault="00E00F43" w:rsidP="00F2631E">
            <w:r>
              <w:rPr>
                <w:color w:val="2D3748"/>
                <w:sz w:val="19"/>
              </w:rPr>
              <w:t>Zero (Breakeven)</w:t>
            </w:r>
          </w:p>
        </w:tc>
        <w:tc>
          <w:tcPr>
            <w:tcW w:w="1872" w:type="dxa"/>
            <w:shd w:val="clear" w:color="auto" w:fill="F8FAFC"/>
            <w:tcMar>
              <w:top w:w="80" w:type="dxa"/>
              <w:left w:w="100" w:type="dxa"/>
              <w:bottom w:w="80" w:type="dxa"/>
              <w:right w:w="100" w:type="dxa"/>
            </w:tcMar>
          </w:tcPr>
          <w:p w14:paraId="23CB9A48" w14:textId="77777777" w:rsidR="00E00F43" w:rsidRDefault="00E00F43" w:rsidP="00F2631E">
            <w:r>
              <w:rPr>
                <w:color w:val="2D3748"/>
                <w:sz w:val="19"/>
              </w:rPr>
              <w:t>= $0.00</w:t>
            </w:r>
          </w:p>
        </w:tc>
        <w:tc>
          <w:tcPr>
            <w:tcW w:w="2592" w:type="dxa"/>
            <w:shd w:val="clear" w:color="auto" w:fill="F8FAFC"/>
            <w:tcMar>
              <w:top w:w="80" w:type="dxa"/>
              <w:left w:w="100" w:type="dxa"/>
              <w:bottom w:w="80" w:type="dxa"/>
              <w:right w:w="100" w:type="dxa"/>
            </w:tcMar>
          </w:tcPr>
          <w:p w14:paraId="54EA6F2E" w14:textId="77777777" w:rsidR="00E00F43" w:rsidRDefault="00E00F43" w:rsidP="00F2631E">
            <w:r>
              <w:rPr>
                <w:color w:val="2D3748"/>
                <w:sz w:val="19"/>
              </w:rPr>
              <w:t>Light Gray / White (#E2E8F0)</w:t>
            </w:r>
          </w:p>
        </w:tc>
        <w:tc>
          <w:tcPr>
            <w:tcW w:w="2880" w:type="dxa"/>
            <w:shd w:val="clear" w:color="auto" w:fill="F8FAFC"/>
            <w:tcMar>
              <w:top w:w="80" w:type="dxa"/>
              <w:left w:w="100" w:type="dxa"/>
              <w:bottom w:w="80" w:type="dxa"/>
              <w:right w:w="100" w:type="dxa"/>
            </w:tcMar>
          </w:tcPr>
          <w:p w14:paraId="40B82C4D" w14:textId="77777777" w:rsidR="00E00F43" w:rsidRDefault="00E00F43" w:rsidP="00F2631E">
            <w:r>
              <w:rPr>
                <w:color w:val="2D3748"/>
                <w:sz w:val="19"/>
              </w:rPr>
              <w:t>Zero Saturation (Neutral); Anchor baseline.</w:t>
            </w:r>
          </w:p>
        </w:tc>
      </w:tr>
      <w:tr w:rsidR="00E00F43" w14:paraId="30D8E6A3" w14:textId="77777777" w:rsidTr="00F2631E">
        <w:trPr>
          <w:jc w:val="center"/>
        </w:trPr>
        <w:tc>
          <w:tcPr>
            <w:tcW w:w="2016" w:type="dxa"/>
            <w:shd w:val="clear" w:color="auto" w:fill="FFFFFF"/>
            <w:tcMar>
              <w:top w:w="80" w:type="dxa"/>
              <w:left w:w="100" w:type="dxa"/>
              <w:bottom w:w="80" w:type="dxa"/>
              <w:right w:w="100" w:type="dxa"/>
            </w:tcMar>
          </w:tcPr>
          <w:p w14:paraId="2CB4188D" w14:textId="77777777" w:rsidR="00E00F43" w:rsidRDefault="00E00F43" w:rsidP="00F2631E">
            <w:r>
              <w:rPr>
                <w:color w:val="2D3748"/>
                <w:sz w:val="19"/>
              </w:rPr>
              <w:t>Small Profit</w:t>
            </w:r>
          </w:p>
        </w:tc>
        <w:tc>
          <w:tcPr>
            <w:tcW w:w="1872" w:type="dxa"/>
            <w:shd w:val="clear" w:color="auto" w:fill="FFFFFF"/>
            <w:tcMar>
              <w:top w:w="80" w:type="dxa"/>
              <w:left w:w="100" w:type="dxa"/>
              <w:bottom w:w="80" w:type="dxa"/>
              <w:right w:w="100" w:type="dxa"/>
            </w:tcMar>
          </w:tcPr>
          <w:p w14:paraId="141E93E5" w14:textId="77777777" w:rsidR="00E00F43" w:rsidRDefault="00E00F43" w:rsidP="00F2631E">
            <w:r>
              <w:rPr>
                <w:color w:val="2D3748"/>
                <w:sz w:val="19"/>
              </w:rPr>
              <w:t>$0 to +$50k</w:t>
            </w:r>
          </w:p>
        </w:tc>
        <w:tc>
          <w:tcPr>
            <w:tcW w:w="2592" w:type="dxa"/>
            <w:shd w:val="clear" w:color="auto" w:fill="FFFFFF"/>
            <w:tcMar>
              <w:top w:w="80" w:type="dxa"/>
              <w:left w:w="100" w:type="dxa"/>
              <w:bottom w:w="80" w:type="dxa"/>
              <w:right w:w="100" w:type="dxa"/>
            </w:tcMar>
          </w:tcPr>
          <w:p w14:paraId="741C7448" w14:textId="77777777" w:rsidR="00E00F43" w:rsidRDefault="00E00F43" w:rsidP="00F2631E">
            <w:r>
              <w:rPr>
                <w:color w:val="2D3748"/>
                <w:sz w:val="19"/>
              </w:rPr>
              <w:t>Soft Sky Blue (#93C5FD)</w:t>
            </w:r>
          </w:p>
        </w:tc>
        <w:tc>
          <w:tcPr>
            <w:tcW w:w="2880" w:type="dxa"/>
            <w:shd w:val="clear" w:color="auto" w:fill="FFFFFF"/>
            <w:tcMar>
              <w:top w:w="80" w:type="dxa"/>
              <w:left w:w="100" w:type="dxa"/>
              <w:bottom w:w="80" w:type="dxa"/>
              <w:right w:w="100" w:type="dxa"/>
            </w:tcMar>
          </w:tcPr>
          <w:p w14:paraId="02A5E1ED" w14:textId="77777777" w:rsidR="00E00F43" w:rsidRDefault="00E00F43" w:rsidP="00F2631E">
            <w:r>
              <w:rPr>
                <w:color w:val="2D3748"/>
                <w:sz w:val="19"/>
              </w:rPr>
              <w:t>Low Saturation, High Lightness; Short positive bar.</w:t>
            </w:r>
          </w:p>
        </w:tc>
      </w:tr>
      <w:tr w:rsidR="00E00F43" w14:paraId="52F3E6BF" w14:textId="77777777" w:rsidTr="00F2631E">
        <w:trPr>
          <w:jc w:val="center"/>
        </w:trPr>
        <w:tc>
          <w:tcPr>
            <w:tcW w:w="2016" w:type="dxa"/>
            <w:shd w:val="clear" w:color="auto" w:fill="F8FAFC"/>
            <w:tcMar>
              <w:top w:w="80" w:type="dxa"/>
              <w:left w:w="100" w:type="dxa"/>
              <w:bottom w:w="80" w:type="dxa"/>
              <w:right w:w="100" w:type="dxa"/>
            </w:tcMar>
          </w:tcPr>
          <w:p w14:paraId="0C14D522" w14:textId="77777777" w:rsidR="00E00F43" w:rsidRDefault="00E00F43" w:rsidP="00F2631E">
            <w:r>
              <w:rPr>
                <w:color w:val="2D3748"/>
                <w:sz w:val="19"/>
              </w:rPr>
              <w:t>Large Profit</w:t>
            </w:r>
          </w:p>
        </w:tc>
        <w:tc>
          <w:tcPr>
            <w:tcW w:w="1872" w:type="dxa"/>
            <w:shd w:val="clear" w:color="auto" w:fill="F8FAFC"/>
            <w:tcMar>
              <w:top w:w="80" w:type="dxa"/>
              <w:left w:w="100" w:type="dxa"/>
              <w:bottom w:w="80" w:type="dxa"/>
              <w:right w:w="100" w:type="dxa"/>
            </w:tcMar>
          </w:tcPr>
          <w:p w14:paraId="164142A2" w14:textId="77777777" w:rsidR="00E00F43" w:rsidRDefault="00E00F43" w:rsidP="00F2631E">
            <w:r>
              <w:rPr>
                <w:color w:val="2D3748"/>
                <w:sz w:val="19"/>
              </w:rPr>
              <w:t>&gt; +$50,000</w:t>
            </w:r>
          </w:p>
        </w:tc>
        <w:tc>
          <w:tcPr>
            <w:tcW w:w="2592" w:type="dxa"/>
            <w:shd w:val="clear" w:color="auto" w:fill="F8FAFC"/>
            <w:tcMar>
              <w:top w:w="80" w:type="dxa"/>
              <w:left w:w="100" w:type="dxa"/>
              <w:bottom w:w="80" w:type="dxa"/>
              <w:right w:w="100" w:type="dxa"/>
            </w:tcMar>
          </w:tcPr>
          <w:p w14:paraId="60A60D0D" w14:textId="77777777" w:rsidR="00E00F43" w:rsidRDefault="00E00F43" w:rsidP="00F2631E">
            <w:r>
              <w:rPr>
                <w:color w:val="2D3748"/>
                <w:sz w:val="19"/>
              </w:rPr>
              <w:t>Dark Royal Blue (#1E40AF)</w:t>
            </w:r>
          </w:p>
        </w:tc>
        <w:tc>
          <w:tcPr>
            <w:tcW w:w="2880" w:type="dxa"/>
            <w:shd w:val="clear" w:color="auto" w:fill="F8FAFC"/>
            <w:tcMar>
              <w:top w:w="80" w:type="dxa"/>
              <w:left w:w="100" w:type="dxa"/>
              <w:bottom w:w="80" w:type="dxa"/>
              <w:right w:w="100" w:type="dxa"/>
            </w:tcMar>
          </w:tcPr>
          <w:p w14:paraId="5D4FA182" w14:textId="77777777" w:rsidR="00E00F43" w:rsidRDefault="00E00F43" w:rsidP="00F2631E">
            <w:r>
              <w:rPr>
                <w:color w:val="2D3748"/>
                <w:sz w:val="19"/>
              </w:rPr>
              <w:t>High Saturation, Low Lightness; Long positive bar.</w:t>
            </w:r>
          </w:p>
        </w:tc>
      </w:tr>
    </w:tbl>
    <w:p w14:paraId="71E80427" w14:textId="77777777" w:rsidR="00E00F43" w:rsidRDefault="00E00F43" w:rsidP="00E00F43">
      <w:pPr>
        <w:spacing w:after="160"/>
      </w:pPr>
    </w:p>
    <w:tbl>
      <w:tblPr>
        <w:tblW w:w="0" w:type="auto"/>
        <w:jc w:val="center"/>
        <w:tblLayout w:type="fixed"/>
        <w:tblLook w:val="04A0" w:firstRow="1" w:lastRow="0" w:firstColumn="1" w:lastColumn="0" w:noHBand="0" w:noVBand="1"/>
      </w:tblPr>
      <w:tblGrid>
        <w:gridCol w:w="9360"/>
      </w:tblGrid>
      <w:tr w:rsidR="00E00F43" w14:paraId="331A2093" w14:textId="77777777" w:rsidTr="00F2631E">
        <w:trPr>
          <w:jc w:val="center"/>
        </w:trPr>
        <w:tc>
          <w:tcPr>
            <w:tcW w:w="9360" w:type="dxa"/>
            <w:tcBorders>
              <w:left w:val="single" w:sz="24" w:space="0" w:color="1F3A60"/>
            </w:tcBorders>
            <w:shd w:val="clear" w:color="auto" w:fill="F0F4F8"/>
            <w:tcMar>
              <w:top w:w="160" w:type="dxa"/>
              <w:left w:w="200" w:type="dxa"/>
              <w:bottom w:w="160" w:type="dxa"/>
              <w:right w:w="200" w:type="dxa"/>
            </w:tcMar>
          </w:tcPr>
          <w:p w14:paraId="6CF4330B" w14:textId="77777777" w:rsidR="00E00F43" w:rsidRDefault="00E00F43" w:rsidP="00F2631E">
            <w:pPr>
              <w:spacing w:after="80"/>
            </w:pPr>
            <w:r>
              <w:rPr>
                <w:b/>
                <w:color w:val="1F3A60"/>
                <w:sz w:val="22"/>
              </w:rPr>
              <w:t>📌 SUMMARY - PROBLEM 15</w:t>
            </w:r>
          </w:p>
          <w:p w14:paraId="6F5715F8" w14:textId="77777777" w:rsidR="00E00F43" w:rsidRDefault="00E00F43" w:rsidP="00F2631E">
            <w:pPr>
              <w:spacing w:before="40" w:after="40"/>
              <w:ind w:left="216"/>
            </w:pPr>
            <w:r>
              <w:rPr>
                <w:color w:val="2D3748"/>
              </w:rPr>
              <w:t xml:space="preserve">• A diverging </w:t>
            </w:r>
            <w:proofErr w:type="spellStart"/>
            <w:r>
              <w:rPr>
                <w:color w:val="2D3748"/>
              </w:rPr>
              <w:t>color</w:t>
            </w:r>
            <w:proofErr w:type="spellEnd"/>
            <w:r>
              <w:rPr>
                <w:color w:val="2D3748"/>
              </w:rPr>
              <w:t xml:space="preserve"> scale (Red-Neutral-Blue) is essential for regional profit/loss performance dashboarding.</w:t>
            </w:r>
          </w:p>
          <w:p w14:paraId="7AF2B75D" w14:textId="77777777" w:rsidR="00E00F43" w:rsidRDefault="00E00F43" w:rsidP="00F2631E">
            <w:pPr>
              <w:spacing w:before="40" w:after="40"/>
              <w:ind w:left="216"/>
            </w:pPr>
            <w:r>
              <w:rPr>
                <w:color w:val="2D3748"/>
              </w:rPr>
              <w:t xml:space="preserve">• Zero profit/loss ($0) is mapped to light </w:t>
            </w:r>
            <w:proofErr w:type="spellStart"/>
            <w:r>
              <w:rPr>
                <w:color w:val="2D3748"/>
              </w:rPr>
              <w:t>gray</w:t>
            </w:r>
            <w:proofErr w:type="spellEnd"/>
            <w:r>
              <w:rPr>
                <w:color w:val="2D3748"/>
              </w:rPr>
              <w:t>/white to maintain perceptual neutrality and de-emphasize steady-state results.</w:t>
            </w:r>
          </w:p>
          <w:p w14:paraId="4C7156C2" w14:textId="77777777" w:rsidR="00E00F43" w:rsidRDefault="00E00F43" w:rsidP="00F2631E">
            <w:pPr>
              <w:spacing w:before="40" w:after="40"/>
              <w:ind w:left="216"/>
            </w:pPr>
            <w:r>
              <w:rPr>
                <w:color w:val="2D3748"/>
              </w:rPr>
              <w:t>• Small vs. large losses are distinguished by saturation/lightness gradients (soft red vs. dark crimson) and spatial bar length.</w:t>
            </w:r>
          </w:p>
        </w:tc>
      </w:tr>
    </w:tbl>
    <w:p w14:paraId="0C6087EA" w14:textId="77777777" w:rsidR="00E00F43" w:rsidRDefault="00E00F43" w:rsidP="00E00F43">
      <w:pPr>
        <w:spacing w:after="120"/>
      </w:pPr>
    </w:p>
    <w:p w14:paraId="7BBF6FED" w14:textId="77777777" w:rsidR="00E00F43" w:rsidRDefault="00E00F43">
      <w:pPr>
        <w:widowControl w:val="0"/>
        <w:pBdr>
          <w:top w:val="nil"/>
          <w:left w:val="nil"/>
          <w:bottom w:val="nil"/>
          <w:right w:val="nil"/>
          <w:between w:val="nil"/>
        </w:pBdr>
        <w:spacing w:line="276" w:lineRule="auto"/>
      </w:pPr>
    </w:p>
    <w:sectPr w:rsidR="00E00F43">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4316D7D-173B-45B1-9C4E-C11B6EFD6905}"/>
  </w:font>
  <w:font w:name="Calibri">
    <w:panose1 w:val="020F0502020204030204"/>
    <w:charset w:val="00"/>
    <w:family w:val="swiss"/>
    <w:pitch w:val="variable"/>
    <w:sig w:usb0="E4002EFF" w:usb1="C200247B" w:usb2="00000009" w:usb3="00000000" w:csb0="000001FF" w:csb1="00000000"/>
    <w:embedRegular r:id="rId2" w:fontKey="{064EA080-908A-4F20-A5F7-91342389DF2A}"/>
    <w:embedBold r:id="rId3" w:fontKey="{93A2BFB0-4902-4B0E-BEDB-404282DDD582}"/>
    <w:embedItalic r:id="rId4" w:fontKey="{6B963921-0750-444D-81AC-0A8A817D7B79}"/>
  </w:font>
  <w:font w:name="Cambria">
    <w:panose1 w:val="02040503050406030204"/>
    <w:charset w:val="00"/>
    <w:family w:val="roman"/>
    <w:pitch w:val="variable"/>
    <w:sig w:usb0="E00006FF" w:usb1="420024FF" w:usb2="02000000" w:usb3="00000000" w:csb0="0000019F" w:csb1="00000000"/>
    <w:embedRegular r:id="rId5" w:fontKey="{A4D76DFF-90E3-444C-BE3E-8B9204622D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6B26072"/>
    <w:multiLevelType w:val="multilevel"/>
    <w:tmpl w:val="B9AEB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68610635">
    <w:abstractNumId w:val="1"/>
  </w:num>
  <w:num w:numId="2" w16cid:durableId="210561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D6A"/>
    <w:rsid w:val="000636F7"/>
    <w:rsid w:val="000D1A89"/>
    <w:rsid w:val="00127DDD"/>
    <w:rsid w:val="003C4779"/>
    <w:rsid w:val="003E65D0"/>
    <w:rsid w:val="00431DAB"/>
    <w:rsid w:val="00444377"/>
    <w:rsid w:val="00481CC9"/>
    <w:rsid w:val="005040E2"/>
    <w:rsid w:val="00520F99"/>
    <w:rsid w:val="00583A55"/>
    <w:rsid w:val="00587EE0"/>
    <w:rsid w:val="005B140C"/>
    <w:rsid w:val="00676CED"/>
    <w:rsid w:val="006D4ACA"/>
    <w:rsid w:val="00711301"/>
    <w:rsid w:val="0073199B"/>
    <w:rsid w:val="00804D6A"/>
    <w:rsid w:val="00824CB6"/>
    <w:rsid w:val="008C0625"/>
    <w:rsid w:val="008F666C"/>
    <w:rsid w:val="0093681E"/>
    <w:rsid w:val="00946BFF"/>
    <w:rsid w:val="00965175"/>
    <w:rsid w:val="009827AF"/>
    <w:rsid w:val="00A87357"/>
    <w:rsid w:val="00B80822"/>
    <w:rsid w:val="00C340BE"/>
    <w:rsid w:val="00CE6018"/>
    <w:rsid w:val="00E00F43"/>
    <w:rsid w:val="00ED3B0E"/>
    <w:rsid w:val="00EF572C"/>
    <w:rsid w:val="00EF6C02"/>
    <w:rsid w:val="00F31D1D"/>
    <w:rsid w:val="00FC6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228F"/>
  <w15:docId w15:val="{413A79D5-33EE-4FF4-B206-A61FA91D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2048</Words>
  <Characters>11677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MANJUNATHA TRADERS</cp:lastModifiedBy>
  <cp:revision>2</cp:revision>
  <dcterms:created xsi:type="dcterms:W3CDTF">2026-07-29T17:37:00Z</dcterms:created>
  <dcterms:modified xsi:type="dcterms:W3CDTF">2026-07-29T17:37:00Z</dcterms:modified>
</cp:coreProperties>
</file>