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PMingLiu" w:cs="PMingLiu" w:eastAsia="PMingLiu" w:hAnsi="PMingLiu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MingLiu" w:cs="PMingLiu" w:eastAsia="PMingLiu" w:hAnsi="PMingLiu"/>
          <w:sz w:val="22"/>
          <w:szCs w:val="22"/>
          <w:rtl w:val="0"/>
        </w:rPr>
        <w:t xml:space="preserve">若無法正常瀏覽請使用電腦版Chrome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u8mkH+O6u2taNZGHmr0G0SLm4A==">AMUW2mWeddeYFhOQ+NU+7cXkOiQwJjoiRIt3I0odciRfK87XBiui93J7QrseEXTMhVlEAzT19/aOcB7w10urrvtqbSLu3g42II3q6N6P44EG4LbqaZG3e2I=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