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Hlk72850101"/>
      <w:bookmarkEnd w:id="0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软件工程教学、学习、交流网站</w:t>
      </w: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56"/>
          <w:szCs w:val="56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</w:rPr>
        <w:tab/>
      </w:r>
      <w:r>
        <w:rPr>
          <w:rFonts w:hint="eastAsia" w:ascii="宋体" w:hAnsi="宋体" w:eastAsia="宋体" w:cs="宋体"/>
          <w:b/>
          <w:bCs/>
          <w:sz w:val="56"/>
          <w:szCs w:val="56"/>
        </w:rPr>
        <w:drawing>
          <wp:inline distT="0" distB="0" distL="114300" distR="114300">
            <wp:extent cx="3903345" cy="2134235"/>
            <wp:effectExtent l="0" t="0" r="0" b="0"/>
            <wp:docPr id="2" name="图片 199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9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56"/>
          <w:szCs w:val="56"/>
        </w:rPr>
      </w:pPr>
    </w:p>
    <w:p>
      <w:pPr>
        <w:widowControl/>
        <w:autoSpaceDE w:val="0"/>
        <w:autoSpaceDN w:val="0"/>
        <w:ind w:left="840" w:firstLine="420"/>
        <w:textAlignment w:val="bottom"/>
        <w:rPr>
          <w:rFonts w:hint="eastAsia" w:ascii="宋体" w:hAnsi="宋体" w:eastAsia="宋体" w:cs="宋体"/>
          <w:b/>
          <w:bCs/>
          <w:sz w:val="56"/>
          <w:szCs w:val="56"/>
        </w:rPr>
      </w:pPr>
    </w:p>
    <w:p>
      <w:pPr>
        <w:pStyle w:val="2"/>
        <w:bidi w:val="0"/>
        <w:jc w:val="center"/>
        <w:rPr>
          <w:rFonts w:hint="default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CCB会议</w:t>
      </w: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ind w:firstLine="2570" w:firstLineChars="8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widowControl/>
        <w:autoSpaceDE w:val="0"/>
        <w:autoSpaceDN w:val="0"/>
        <w:ind w:firstLine="3534" w:firstLineChars="1100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组号： G25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组长：潘仲菁 31901191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组员：施芳怡 31901192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组员：杨庆贤 31903099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组员：余张龙 31901241</w:t>
      </w:r>
    </w:p>
    <w:p>
      <w:pPr>
        <w:widowControl/>
        <w:autoSpaceDE w:val="0"/>
        <w:autoSpaceDN w:val="0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组员：周文涛 31901214</w:t>
      </w:r>
    </w:p>
    <w:p>
      <w:pPr>
        <w:ind w:left="420" w:leftChars="0" w:firstLine="1800" w:firstLineChars="500"/>
        <w:jc w:val="both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</w:rPr>
        <w:t>SRA202</w:t>
      </w:r>
      <w:r>
        <w:rPr>
          <w:rFonts w:hint="eastAsia"/>
          <w:sz w:val="36"/>
          <w:szCs w:val="44"/>
          <w:lang w:val="en-US" w:eastAsia="zh-CN"/>
        </w:rPr>
        <w:t>2</w:t>
      </w:r>
      <w:r>
        <w:rPr>
          <w:rFonts w:hint="eastAsia"/>
          <w:sz w:val="36"/>
          <w:szCs w:val="44"/>
        </w:rPr>
        <w:t>-G</w:t>
      </w:r>
      <w:r>
        <w:rPr>
          <w:rFonts w:hint="eastAsia"/>
          <w:sz w:val="36"/>
          <w:szCs w:val="44"/>
          <w:lang w:val="en-US" w:eastAsia="zh-CN"/>
        </w:rPr>
        <w:t>25 CCB会议</w:t>
      </w:r>
    </w:p>
    <w:tbl>
      <w:tblPr>
        <w:tblStyle w:val="4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768"/>
        <w:gridCol w:w="118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会议主题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CCB会议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3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22：00</w:t>
            </w:r>
          </w:p>
        </w:tc>
        <w:tc>
          <w:tcPr>
            <w:tcW w:w="11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钉钉语音会议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参加人员 </w:t>
            </w:r>
          </w:p>
        </w:tc>
        <w:tc>
          <w:tcPr>
            <w:tcW w:w="7086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潘仲菁 陈沿良 黄依豪 林婷婷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会议主持</w:t>
            </w:r>
          </w:p>
        </w:tc>
        <w:tc>
          <w:tcPr>
            <w:tcW w:w="3768" w:type="dxa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11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13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</w:t>
            </w:r>
          </w:p>
        </w:tc>
        <w:tc>
          <w:tcPr>
            <w:tcW w:w="7086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会议主题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此次会议将由CCB委员会决定是否通过此次需求变更处理。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会议流程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由主持人向CCB委员会展示需求变更影响分析报告，阐明此次的需求变更来源、附件依据、影响范围等。本次由杨枨老师发起的需求变更，增加教师动态功能，并说明可能产生影响的文档。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会议记录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该变更是增强还是损害满足任何业务需求的能力？</w:t>
            </w:r>
          </w:p>
          <w:p>
            <w:pPr>
              <w:widowControl w:val="0"/>
              <w:numPr>
                <w:ilvl w:val="0"/>
                <w:numId w:val="0"/>
              </w:numPr>
              <w:ind w:firstLine="720" w:firstLineChars="30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增强，能进一步满足教师的业务需求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基线中是否有需求和该变更相冲突？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没有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如果不进行该变更，业务上或技术上有哪些后果？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业务上，教师无法及时收到相关信息，特别是针对同学的提问，无法及时给到答复，会影响网站的学习交流效率。技术上暂无。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如果接受该变更，是否有不利的副作用或其他潜在风险？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暂时没有。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该变更是否会损害性能或其他质量属性？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暂时没有。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该变更在已知的技术限制或人员能力下是否可行？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应该可行，需要有邮箱服务器提供服务。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该变更是否对开放\测试或操作环境所需的任何资源提出了无法接受的需求？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没有。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是否需要购买工具才能实现并测试该变更？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需要购买邮箱的后台服务器支持。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该变更如何影响当前项目计划中任务的顺序、依赖、投入或持续时间？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增加了原型设计的投入时间，增加了用例和测试用例，以及需求优先级的打分。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是否需要原型活用户输入验证该变更？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需要。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如果接受该变更，项目中已投入的努力是否会被浪费？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不会。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建议的变更导致产品单位增加吗？比如是否会增加第三方产品许可证？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 增加第三方产品许可证，需要第三方邮箱服务提供消息的通讯支持。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此变更会影响到市场营销、生产制造、培训和客服计划吗？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暂时不会。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会议结果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CCB</w:t>
            </w:r>
            <w:r>
              <w:rPr>
                <w:rFonts w:hint="eastAsia"/>
                <w:sz w:val="24"/>
                <w:szCs w:val="24"/>
              </w:rPr>
              <w:t>委员会经过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分析探讨</w:t>
            </w:r>
            <w:r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决定通过变更申请。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潘仲菁：此次变更的影响在可控范围内，因而我认为此次需求变更通过。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陈沿良：没有意见，通过变更。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林婷婷：变更的需求符合项目要求，没有意见。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黄依豪：影响可控，通过变更。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598"/>
        <w:gridCol w:w="1720"/>
        <w:gridCol w:w="2286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一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项目名称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享学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项目预付期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2022-06-14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需求确定时间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项目负责人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项目开发负责人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restart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项目组成员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角色分组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姓名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邮箱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组长（PM）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潘仲菁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31901191@stu.zucc.edu.cn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15268229419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施芳怡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31901192@stu.zucc.edu.cn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17858612589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杨庆贤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31903099@stu.zucc.edu.cn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18767083281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余张龙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31901241@stu.zucc.edu.cn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15397035048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Merge w:val="continue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组员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周文涛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31901214@stu.zucc.edu.cn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18758123285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二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变更申请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变更申请人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杨枨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变更需求编号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R-C-1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变更模块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教师模块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变更申请日期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变更类型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增加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变更阶段</w:t>
            </w:r>
          </w:p>
        </w:tc>
        <w:tc>
          <w:tcPr>
            <w:tcW w:w="3723" w:type="dxa"/>
            <w:gridSpan w:val="2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需求变更阶段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变更原因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教师用户希望增加教师动态的推送功能，有新的教师相关的变化，比如：别人的关注，新的回复、新的评论等等，都能马上推送给相关教师的微信或邮箱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变更优先级</w:t>
            </w:r>
          </w:p>
        </w:tc>
        <w:tc>
          <w:tcPr>
            <w:tcW w:w="3723" w:type="dxa"/>
            <w:gridSpan w:val="2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特级</w:t>
            </w:r>
            <w:r>
              <w:rPr>
                <w:rFonts w:hint="eastAsia"/>
                <w:sz w:val="24"/>
                <w:szCs w:val="28"/>
              </w:rPr>
              <w:t>建议</w:t>
            </w:r>
          </w:p>
          <w:p>
            <w:pPr>
              <w:rPr>
                <w:rFonts w:hint="eastAsia"/>
                <w:sz w:val="24"/>
                <w:szCs w:val="28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  <w:p>
            <w:pPr>
              <w:rPr>
                <w:rFonts w:hint="eastAsia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变更前内容</w:t>
            </w:r>
            <w:r>
              <w:rPr>
                <w:rFonts w:hint="eastAsia"/>
                <w:sz w:val="24"/>
                <w:szCs w:val="28"/>
              </w:rPr>
              <w:t>（或功能、界面展示）描述：</w:t>
            </w:r>
          </w:p>
        </w:tc>
        <w:tc>
          <w:tcPr>
            <w:tcW w:w="7041" w:type="dxa"/>
            <w:gridSpan w:val="4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教师端的首页只能看到相关课程的最新动态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变更后内容</w:t>
            </w:r>
            <w:r>
              <w:rPr>
                <w:rFonts w:hint="eastAsia"/>
                <w:sz w:val="24"/>
                <w:szCs w:val="28"/>
              </w:rPr>
              <w:t>（或功能、界面展示）描述：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教师端的首页可以看到最新动态的推送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包括评论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回复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关注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当有新的动态时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用户在邮箱可以接收到邮件提醒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用户在消息界面新增按钮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可以选择接收或者不接收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三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变更影响分析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分析者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720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需求分析</w:t>
            </w:r>
          </w:p>
        </w:tc>
        <w:tc>
          <w:tcPr>
            <w:tcW w:w="2286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437" w:type="dxa"/>
          </w:tcPr>
          <w:p>
            <w:pPr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进度影响分析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增加工作量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此次变更工作量增加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总计11工时；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基线影响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此次变更对项目基线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文档中的软件需求规格说明书、测试用例、用例与用例描述文档产生影响，需要基线文档进行修改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项目进度影响</w:t>
            </w:r>
          </w:p>
        </w:tc>
        <w:tc>
          <w:tcPr>
            <w:tcW w:w="5443" w:type="dxa"/>
            <w:gridSpan w:val="3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sz w:val="24"/>
                <w:szCs w:val="28"/>
              </w:rPr>
              <w:t>此次变更项目</w:t>
            </w:r>
            <w:r>
              <w:rPr>
                <w:rFonts w:hint="eastAsia"/>
                <w:sz w:val="24"/>
                <w:szCs w:val="28"/>
              </w:rPr>
              <w:t>交付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预计</w:t>
            </w:r>
            <w:r>
              <w:rPr>
                <w:sz w:val="24"/>
                <w:szCs w:val="28"/>
              </w:rPr>
              <w:t>延期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7天；（根据当前变更阶段的持续时间决定）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功能影响分析</w:t>
            </w:r>
          </w:p>
        </w:tc>
        <w:tc>
          <w:tcPr>
            <w:tcW w:w="1598" w:type="dxa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项目功能</w:t>
            </w:r>
            <w:r>
              <w:rPr>
                <w:rFonts w:hint="eastAsia"/>
                <w:sz w:val="24"/>
                <w:szCs w:val="28"/>
              </w:rPr>
              <w:t>（性能）影响</w:t>
            </w:r>
          </w:p>
        </w:tc>
        <w:tc>
          <w:tcPr>
            <w:tcW w:w="5443" w:type="dxa"/>
            <w:gridSpan w:val="3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教师用户查看动态信息的功能会更加方便</w:t>
            </w:r>
            <w:r>
              <w:rPr>
                <w:rFonts w:hint="eastAsia"/>
                <w:sz w:val="24"/>
                <w:szCs w:val="28"/>
              </w:rPr>
              <w:t>，</w:t>
            </w:r>
            <w:r>
              <w:rPr>
                <w:sz w:val="24"/>
                <w:szCs w:val="28"/>
              </w:rPr>
              <w:t>增加自主选择是否接收推送的功能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四、审核结果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5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五</w:t>
            </w:r>
            <w:r>
              <w:rPr>
                <w:rFonts w:hint="eastAsia"/>
                <w:sz w:val="24"/>
                <w:szCs w:val="28"/>
              </w:rPr>
              <w:t>、</w:t>
            </w:r>
            <w:r>
              <w:rPr>
                <w:sz w:val="24"/>
                <w:szCs w:val="28"/>
              </w:rPr>
              <w:t>审核签字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变更</w:t>
            </w:r>
            <w:r>
              <w:rPr>
                <w:rFonts w:hint="eastAsia"/>
                <w:sz w:val="24"/>
                <w:szCs w:val="28"/>
              </w:rPr>
              <w:t>发起人</w:t>
            </w:r>
          </w:p>
        </w:tc>
        <w:tc>
          <w:tcPr>
            <w:tcW w:w="7041" w:type="dxa"/>
            <w:gridSpan w:val="4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738630" cy="967740"/>
                  <wp:effectExtent l="0" t="0" r="1270" b="10160"/>
                  <wp:docPr id="3" name="图片 3" descr="c053e00c8db7de99475ad873f2b71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053e00c8db7de99475ad873f2b712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63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CCB委员会主席</w:t>
            </w:r>
          </w:p>
        </w:tc>
        <w:tc>
          <w:tcPr>
            <w:tcW w:w="7041" w:type="dxa"/>
            <w:gridSpan w:val="4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661795" cy="874395"/>
                  <wp:effectExtent l="0" t="0" r="1905" b="1905"/>
                  <wp:docPr id="4" name="图片 4" descr="70a6197c86399130c4cead9b6f5bc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0a6197c86399130c4cead9b6f5bc9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CCB委员会成员</w:t>
            </w:r>
          </w:p>
        </w:tc>
        <w:tc>
          <w:tcPr>
            <w:tcW w:w="7041" w:type="dxa"/>
            <w:gridSpan w:val="4"/>
            <w:vAlign w:val="top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694180" cy="988060"/>
                  <wp:effectExtent l="0" t="0" r="7620" b="2540"/>
                  <wp:docPr id="8" name="图片 8" descr="ef644cb801a89cdeff301cb1e7ad5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f644cb801a89cdeff301cb1e7ad59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sz w:val="24"/>
                <w:szCs w:val="28"/>
                <w:lang w:eastAsia="zh-CN"/>
              </w:rPr>
              <w:drawing>
                <wp:inline distT="0" distB="0" distL="114300" distR="114300">
                  <wp:extent cx="1127125" cy="836295"/>
                  <wp:effectExtent l="0" t="0" r="3175" b="1905"/>
                  <wp:docPr id="9" name="图片 9" descr="b8657490d6965e32e739b9890b8a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b8657490d6965e32e739b9890b8a3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8F36E8"/>
    <w:multiLevelType w:val="singleLevel"/>
    <w:tmpl w:val="BC8F36E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05FE2E"/>
    <w:multiLevelType w:val="singleLevel"/>
    <w:tmpl w:val="1805FE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AB2EB9C"/>
    <w:multiLevelType w:val="singleLevel"/>
    <w:tmpl w:val="6AB2EB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B3280"/>
    <w:rsid w:val="03F912A6"/>
    <w:rsid w:val="074303CF"/>
    <w:rsid w:val="091303C3"/>
    <w:rsid w:val="12631F19"/>
    <w:rsid w:val="255679F1"/>
    <w:rsid w:val="25D76118"/>
    <w:rsid w:val="3B425235"/>
    <w:rsid w:val="423E1348"/>
    <w:rsid w:val="4C992425"/>
    <w:rsid w:val="5B8856C8"/>
    <w:rsid w:val="68C27CD5"/>
    <w:rsid w:val="6DF610A1"/>
    <w:rsid w:val="7CBB3280"/>
    <w:rsid w:val="7E9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2022-05-29T07:51:00Z</dcterms:created>
  <dc:creator>软软</dc:creator>
  <cp:lastModifiedBy>软软</cp:lastModifiedBy>
  <dcterms:modified xsi:type="dcterms:W3CDTF">2022-06-01T08:51:59Z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