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DB2F" w14:textId="4A03FB8B" w:rsidR="005B5921" w:rsidRDefault="00141A69" w:rsidP="00141A69">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4BA11AFF" w14:textId="17F9EEBE" w:rsidR="00141A69" w:rsidRPr="00141A69" w:rsidRDefault="00141A69" w:rsidP="00141A69">
      <w:pPr>
        <w:spacing w:line="360" w:lineRule="auto"/>
        <w:jc w:val="both"/>
        <w:rPr>
          <w:rFonts w:ascii="Times New Roman" w:hAnsi="Times New Roman" w:cs="Times New Roman"/>
          <w:sz w:val="24"/>
          <w:szCs w:val="24"/>
        </w:rPr>
      </w:pPr>
      <w:r w:rsidRPr="00141A69">
        <w:rPr>
          <w:rFonts w:ascii="Times New Roman" w:hAnsi="Times New Roman" w:cs="Times New Roman"/>
          <w:sz w:val="24"/>
          <w:szCs w:val="24"/>
        </w:rPr>
        <w:t xml:space="preserve">Alzheimer’s disease is a progressive neurodegenerative condition for which early and accurate diagnosis is essential to support timely clinical intervention and </w:t>
      </w:r>
      <w:r>
        <w:rPr>
          <w:rFonts w:ascii="Times New Roman" w:hAnsi="Times New Roman" w:cs="Times New Roman"/>
          <w:sz w:val="24"/>
          <w:szCs w:val="24"/>
        </w:rPr>
        <w:t>long-term</w:t>
      </w:r>
      <w:r w:rsidRPr="00141A69">
        <w:rPr>
          <w:rFonts w:ascii="Times New Roman" w:hAnsi="Times New Roman" w:cs="Times New Roman"/>
          <w:sz w:val="24"/>
          <w:szCs w:val="24"/>
        </w:rPr>
        <w:t xml:space="preserve"> care planning. This study explores the application of deep learning techniques for automated classification of Alzheimer’s disease stages using structural MRI data. The dataset, stored in Parquet format, was reconstructed from raw byte streams and </w:t>
      </w:r>
      <w:r w:rsidRPr="00141A69">
        <w:rPr>
          <w:rFonts w:ascii="Times New Roman" w:hAnsi="Times New Roman" w:cs="Times New Roman"/>
          <w:sz w:val="24"/>
          <w:szCs w:val="24"/>
        </w:rPr>
        <w:t>analysed</w:t>
      </w:r>
      <w:r w:rsidRPr="00141A69">
        <w:rPr>
          <w:rFonts w:ascii="Times New Roman" w:hAnsi="Times New Roman" w:cs="Times New Roman"/>
          <w:sz w:val="24"/>
          <w:szCs w:val="24"/>
        </w:rPr>
        <w:t xml:space="preserve"> for class imbalance, informing subsequent </w:t>
      </w:r>
      <w:r w:rsidRPr="00141A69">
        <w:rPr>
          <w:rFonts w:ascii="Times New Roman" w:hAnsi="Times New Roman" w:cs="Times New Roman"/>
          <w:sz w:val="24"/>
          <w:szCs w:val="24"/>
        </w:rPr>
        <w:t>modelling</w:t>
      </w:r>
      <w:r w:rsidRPr="00141A69">
        <w:rPr>
          <w:rFonts w:ascii="Times New Roman" w:hAnsi="Times New Roman" w:cs="Times New Roman"/>
          <w:sz w:val="24"/>
          <w:szCs w:val="24"/>
        </w:rPr>
        <w:t xml:space="preserve"> and evaluation strategies. A baseline Convolutional Neural Network achieved an accuracy of 97.58%, establishing a strong initial benchmark. To enhance diagnostic robustness, a transfer learning framework based on DenseNet121 was developed, incorporating data augmentation, class weighting, stratified sampling, and optimized training procedures. The final model achieved a macro F1</w:t>
      </w:r>
      <w:r w:rsidRPr="00141A69">
        <w:rPr>
          <w:rFonts w:ascii="Times New Roman" w:hAnsi="Times New Roman" w:cs="Times New Roman"/>
          <w:sz w:val="24"/>
          <w:szCs w:val="24"/>
        </w:rPr>
        <w:noBreakHyphen/>
        <w:t>score of 0.9211 and a balanced accuracy of 0.9839, with the confusion matrix indicating consistently high true</w:t>
      </w:r>
      <w:r w:rsidRPr="00141A69">
        <w:rPr>
          <w:rFonts w:ascii="Times New Roman" w:hAnsi="Times New Roman" w:cs="Times New Roman"/>
          <w:sz w:val="24"/>
          <w:szCs w:val="24"/>
        </w:rPr>
        <w:noBreakHyphen/>
        <w:t>positive rates and only limited misclassification between adjacent severity levels. These findings demonstrate the effectiveness of deep learning</w:t>
      </w:r>
      <w:r>
        <w:rPr>
          <w:rFonts w:ascii="Times New Roman" w:hAnsi="Times New Roman" w:cs="Times New Roman"/>
          <w:sz w:val="24"/>
          <w:szCs w:val="24"/>
        </w:rPr>
        <w:t xml:space="preserve">, </w:t>
      </w:r>
      <w:r w:rsidRPr="00141A69">
        <w:rPr>
          <w:rFonts w:ascii="Times New Roman" w:hAnsi="Times New Roman" w:cs="Times New Roman"/>
          <w:sz w:val="24"/>
          <w:szCs w:val="24"/>
        </w:rPr>
        <w:t>particularly transfer learnin</w:t>
      </w:r>
      <w:r>
        <w:rPr>
          <w:rFonts w:ascii="Times New Roman" w:hAnsi="Times New Roman" w:cs="Times New Roman"/>
          <w:sz w:val="24"/>
          <w:szCs w:val="24"/>
        </w:rPr>
        <w:t xml:space="preserve">g, </w:t>
      </w:r>
      <w:r w:rsidRPr="00141A69">
        <w:rPr>
          <w:rFonts w:ascii="Times New Roman" w:hAnsi="Times New Roman" w:cs="Times New Roman"/>
          <w:sz w:val="24"/>
          <w:szCs w:val="24"/>
        </w:rPr>
        <w:t>in supporting reliable, automated staging of Alzheimer’s disease and highlight its potential as a valuable tool for early detection and clinical decision support.</w:t>
      </w:r>
    </w:p>
    <w:sectPr w:rsidR="00141A69" w:rsidRPr="00141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69"/>
    <w:rsid w:val="00081AA8"/>
    <w:rsid w:val="000B3452"/>
    <w:rsid w:val="00141A69"/>
    <w:rsid w:val="005B5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0E5C"/>
  <w15:chartTrackingRefBased/>
  <w15:docId w15:val="{D1DC3A38-A418-4C5C-A0D4-688357AF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69"/>
    <w:rPr>
      <w:rFonts w:eastAsiaTheme="majorEastAsia" w:cstheme="majorBidi"/>
      <w:color w:val="272727" w:themeColor="text1" w:themeTint="D8"/>
    </w:rPr>
  </w:style>
  <w:style w:type="paragraph" w:styleId="Title">
    <w:name w:val="Title"/>
    <w:basedOn w:val="Normal"/>
    <w:next w:val="Normal"/>
    <w:link w:val="TitleChar"/>
    <w:uiPriority w:val="10"/>
    <w:qFormat/>
    <w:rsid w:val="00141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69"/>
    <w:pPr>
      <w:spacing w:before="160"/>
      <w:jc w:val="center"/>
    </w:pPr>
    <w:rPr>
      <w:i/>
      <w:iCs/>
      <w:color w:val="404040" w:themeColor="text1" w:themeTint="BF"/>
    </w:rPr>
  </w:style>
  <w:style w:type="character" w:customStyle="1" w:styleId="QuoteChar">
    <w:name w:val="Quote Char"/>
    <w:basedOn w:val="DefaultParagraphFont"/>
    <w:link w:val="Quote"/>
    <w:uiPriority w:val="29"/>
    <w:rsid w:val="00141A69"/>
    <w:rPr>
      <w:i/>
      <w:iCs/>
      <w:color w:val="404040" w:themeColor="text1" w:themeTint="BF"/>
    </w:rPr>
  </w:style>
  <w:style w:type="paragraph" w:styleId="ListParagraph">
    <w:name w:val="List Paragraph"/>
    <w:basedOn w:val="Normal"/>
    <w:uiPriority w:val="34"/>
    <w:qFormat/>
    <w:rsid w:val="00141A69"/>
    <w:pPr>
      <w:ind w:left="720"/>
      <w:contextualSpacing/>
    </w:pPr>
  </w:style>
  <w:style w:type="character" w:styleId="IntenseEmphasis">
    <w:name w:val="Intense Emphasis"/>
    <w:basedOn w:val="DefaultParagraphFont"/>
    <w:uiPriority w:val="21"/>
    <w:qFormat/>
    <w:rsid w:val="00141A69"/>
    <w:rPr>
      <w:i/>
      <w:iCs/>
      <w:color w:val="0F4761" w:themeColor="accent1" w:themeShade="BF"/>
    </w:rPr>
  </w:style>
  <w:style w:type="paragraph" w:styleId="IntenseQuote">
    <w:name w:val="Intense Quote"/>
    <w:basedOn w:val="Normal"/>
    <w:next w:val="Normal"/>
    <w:link w:val="IntenseQuoteChar"/>
    <w:uiPriority w:val="30"/>
    <w:qFormat/>
    <w:rsid w:val="00141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A69"/>
    <w:rPr>
      <w:i/>
      <w:iCs/>
      <w:color w:val="0F4761" w:themeColor="accent1" w:themeShade="BF"/>
    </w:rPr>
  </w:style>
  <w:style w:type="character" w:styleId="IntenseReference">
    <w:name w:val="Intense Reference"/>
    <w:basedOn w:val="DefaultParagraphFont"/>
    <w:uiPriority w:val="32"/>
    <w:qFormat/>
    <w:rsid w:val="00141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Kancharla</dc:creator>
  <cp:keywords/>
  <dc:description/>
  <cp:lastModifiedBy>Jahnavi Kancharla</cp:lastModifiedBy>
  <cp:revision>2</cp:revision>
  <dcterms:created xsi:type="dcterms:W3CDTF">2025-12-31T04:07:00Z</dcterms:created>
  <dcterms:modified xsi:type="dcterms:W3CDTF">2025-12-31T04:11:00Z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2a9762b5-9839-439a-a2ec-05b9b92e4930</vt:lpwstr>
  </property>
</Properties>
</file>