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="437.3328" w:lineRule="auto"/>
        <w:rPr>
          <w:color w:val="080808"/>
          <w:sz w:val="27"/>
          <w:szCs w:val="27"/>
        </w:rPr>
      </w:pPr>
      <w:hyperlink r:id="rId6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Get Structure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 is a financial operations and bookkeeping SaaS startup that “helps early-stage businesses achieve operational excellence and growth.”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437.3328" w:lineRule="auto"/>
        <w:rPr>
          <w:color w:val="080808"/>
          <w:sz w:val="27"/>
          <w:szCs w:val="27"/>
        </w:rPr>
      </w:pPr>
      <w:r w:rsidDel="00000000" w:rsidR="00000000" w:rsidRPr="00000000">
        <w:rPr>
          <w:color w:val="080808"/>
          <w:sz w:val="27"/>
          <w:szCs w:val="27"/>
          <w:rtl w:val="0"/>
        </w:rPr>
        <w:t xml:space="preserve">Designed by the creative agency </w:t>
      </w:r>
      <w:hyperlink r:id="rId7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Digital Surgeons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, Get Structure uses </w:t>
      </w:r>
      <w:hyperlink r:id="rId8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sans serif fonts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, pastel color schemes, and glass-like 3D visual elements to evoke a sense of balance. By focusing on minimalism, these designs signal strength and stability, subtly suggesting that customers should trust the brand.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437.3328" w:lineRule="auto"/>
        <w:rPr>
          <w:color w:val="080808"/>
          <w:sz w:val="27"/>
          <w:szCs w:val="27"/>
        </w:rPr>
      </w:pPr>
      <w:r w:rsidDel="00000000" w:rsidR="00000000" w:rsidRPr="00000000">
        <w:rPr>
          <w:color w:val="080808"/>
          <w:sz w:val="27"/>
          <w:szCs w:val="27"/>
          <w:rtl w:val="0"/>
        </w:rPr>
        <w:t xml:space="preserve">The concise copy, click-to-toggle headers, and hover-to-reveal body text also add clarity to the </w:t>
      </w:r>
      <w:hyperlink r:id="rId9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one-pager’s structure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. The clear navigation system helps visitors interact with the page and shows them that Get Structure values organization, which potential customers likely look for in a financial institution.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437.3328" w:lineRule="auto"/>
        <w:rPr>
          <w:color w:val="080808"/>
          <w:sz w:val="27"/>
          <w:szCs w:val="27"/>
        </w:rPr>
      </w:pPr>
      <w:hyperlink r:id="rId10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Get Structure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 is a financial operations and bookkeeping SaaS startup that “helps early-stage businesses achieve operational excellence and growth.”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437.3328" w:lineRule="auto"/>
        <w:rPr>
          <w:color w:val="080808"/>
          <w:sz w:val="27"/>
          <w:szCs w:val="27"/>
        </w:rPr>
      </w:pPr>
      <w:r w:rsidDel="00000000" w:rsidR="00000000" w:rsidRPr="00000000">
        <w:rPr>
          <w:color w:val="080808"/>
          <w:sz w:val="27"/>
          <w:szCs w:val="27"/>
          <w:rtl w:val="0"/>
        </w:rPr>
        <w:t xml:space="preserve">Designed by the creative agency </w:t>
      </w:r>
      <w:hyperlink r:id="rId11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Digital Surgeons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, Get Structure uses </w:t>
      </w:r>
      <w:hyperlink r:id="rId12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sans serif fonts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, pastel color schemes, and glass-like 3D visual elements to evoke a sense of balance. By focusing on minimalism, these designs signal strength and stability, subtly suggesting that customers should trust the brand.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437.3328" w:lineRule="auto"/>
        <w:rPr/>
      </w:pPr>
      <w:r w:rsidDel="00000000" w:rsidR="00000000" w:rsidRPr="00000000">
        <w:rPr>
          <w:color w:val="080808"/>
          <w:sz w:val="27"/>
          <w:szCs w:val="27"/>
          <w:rtl w:val="0"/>
        </w:rPr>
        <w:t xml:space="preserve">The concise copy, click-to-toggle headers, and hover-to-reveal body text also add clarity to the </w:t>
      </w:r>
      <w:hyperlink r:id="rId13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one-pager’s structure</w:t>
        </w:r>
      </w:hyperlink>
      <w:r w:rsidDel="00000000" w:rsidR="00000000" w:rsidRPr="00000000">
        <w:rPr>
          <w:color w:val="080808"/>
          <w:sz w:val="27"/>
          <w:szCs w:val="27"/>
          <w:rtl w:val="0"/>
        </w:rPr>
        <w:t xml:space="preserve">. The clear navigation system helps visitors interact with the page and shows them that Get Structure values organization, which potential customers likely look for in a financial institution.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flow.com/@digital-surgeons" TargetMode="External"/><Relationship Id="rId10" Type="http://schemas.openxmlformats.org/officeDocument/2006/relationships/hyperlink" Target="https://webflow.com/made-in-webflow/website/getstructure" TargetMode="External"/><Relationship Id="rId13" Type="http://schemas.openxmlformats.org/officeDocument/2006/relationships/hyperlink" Target="https://webflow.com/blog/website-structure" TargetMode="External"/><Relationship Id="rId12" Type="http://schemas.openxmlformats.org/officeDocument/2006/relationships/hyperlink" Target="https://webflow.com/blog/serif-vs-sans-seri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flow.com/blog/website-struc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flow.com/made-in-webflow/website/getstructure" TargetMode="External"/><Relationship Id="rId7" Type="http://schemas.openxmlformats.org/officeDocument/2006/relationships/hyperlink" Target="https://webflow.com/@digital-surgeons" TargetMode="External"/><Relationship Id="rId8" Type="http://schemas.openxmlformats.org/officeDocument/2006/relationships/hyperlink" Target="https://webflow.com/blog/serif-vs-sans-ser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