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48F8" w:rsidRDefault="001D48F8" w14:paraId="54859DF7" w14:textId="762F4F64">
      <w:r>
        <w:t>Création compagnie sur VEOS – SRE 2024</w:t>
      </w:r>
    </w:p>
    <w:p w:rsidR="001D48F8" w:rsidRDefault="001D48F8" w14:paraId="44377139" w14:textId="77777777"/>
    <w:p w:rsidR="001D48F8" w:rsidP="001D48F8" w:rsidRDefault="001D48F8" w14:paraId="68BA1BCD" w14:textId="0869E007">
      <w:pPr>
        <w:pStyle w:val="Paragraphedeliste"/>
        <w:numPr>
          <w:ilvl w:val="0"/>
          <w:numId w:val="1"/>
        </w:numPr>
      </w:pPr>
      <w:r>
        <w:t xml:space="preserve">Une fois la création d’une compagnie demandée, se renseigner pour quelle société est-elle créée </w:t>
      </w:r>
    </w:p>
    <w:p w:rsidR="001D48F8" w:rsidP="001D48F8" w:rsidRDefault="001D48F8" w14:paraId="620CAEF5" w14:textId="316D52CA">
      <w:pPr>
        <w:pStyle w:val="Paragraphedeliste"/>
        <w:numPr>
          <w:ilvl w:val="0"/>
          <w:numId w:val="1"/>
        </w:numPr>
      </w:pPr>
      <w:r>
        <w:t>Récupérer le RIB du client (informations essentielles à la création de la fiche client compagnie sur VEOS)</w:t>
      </w:r>
    </w:p>
    <w:p w:rsidR="001D48F8" w:rsidP="001D48F8" w:rsidRDefault="001D48F8" w14:paraId="71D2A949" w14:textId="57DB3065">
      <w:pPr>
        <w:pStyle w:val="Paragraphedeliste"/>
        <w:numPr>
          <w:ilvl w:val="0"/>
          <w:numId w:val="1"/>
        </w:numPr>
      </w:pPr>
      <w:r>
        <w:t xml:space="preserve">Se renseigner auprès du service comptabilité afin d’obtenir un bordereau de la compagnie (nous donnes les informations comme : </w:t>
      </w:r>
    </w:p>
    <w:p w:rsidR="001D48F8" w:rsidP="001D48F8" w:rsidRDefault="001D48F8" w14:paraId="3B393830" w14:textId="2065BBE0">
      <w:pPr>
        <w:pStyle w:val="Paragraphedeliste"/>
        <w:numPr>
          <w:ilvl w:val="1"/>
          <w:numId w:val="1"/>
        </w:numPr>
      </w:pPr>
      <w:r>
        <w:t>L’adresse</w:t>
      </w:r>
    </w:p>
    <w:p w:rsidR="001D48F8" w:rsidP="001D48F8" w:rsidRDefault="001D48F8" w14:paraId="6D1C34A9" w14:textId="64E3FAB0">
      <w:pPr>
        <w:pStyle w:val="Paragraphedeliste"/>
        <w:numPr>
          <w:ilvl w:val="1"/>
          <w:numId w:val="1"/>
        </w:numPr>
      </w:pPr>
      <w:r>
        <w:t xml:space="preserve">L’adresse électronique </w:t>
      </w:r>
    </w:p>
    <w:p w:rsidR="001D48F8" w:rsidP="001D48F8" w:rsidRDefault="001D48F8" w14:paraId="25856F6A" w14:textId="6A06C16E">
      <w:pPr>
        <w:pStyle w:val="Paragraphedeliste"/>
        <w:numPr>
          <w:ilvl w:val="1"/>
          <w:numId w:val="1"/>
        </w:numPr>
      </w:pPr>
      <w:r>
        <w:t>Le numéro de téléphone</w:t>
      </w:r>
    </w:p>
    <w:p w:rsidR="001D48F8" w:rsidP="001D48F8" w:rsidRDefault="001D48F8" w14:paraId="60739C32" w14:textId="5C962D91">
      <w:pPr>
        <w:pStyle w:val="Paragraphedeliste"/>
        <w:numPr>
          <w:ilvl w:val="1"/>
          <w:numId w:val="1"/>
        </w:numPr>
      </w:pPr>
      <w:r>
        <w:t xml:space="preserve">Ainsi que le numéro de courtier </w:t>
      </w:r>
    </w:p>
    <w:p w:rsidR="001D48F8" w:rsidP="001D48F8" w:rsidRDefault="001D48F8" w14:paraId="3CE49176" w14:textId="75EF7128">
      <w:pPr>
        <w:pStyle w:val="Paragraphedeliste"/>
        <w:numPr>
          <w:ilvl w:val="0"/>
          <w:numId w:val="1"/>
        </w:numPr>
      </w:pPr>
      <w:r>
        <w:t>Il faut donc comme une création personne partir de « Annuaire » puis « Créer une personne » sur le bandeau noir de gauche</w:t>
      </w:r>
    </w:p>
    <w:p w:rsidR="001D48F8" w:rsidP="001D48F8" w:rsidRDefault="001965CF" w14:paraId="6F2D741E" w14:textId="6FBE4E29">
      <w:pPr>
        <w:pStyle w:val="Paragraphedeliste"/>
        <w:numPr>
          <w:ilvl w:val="0"/>
          <w:numId w:val="1"/>
        </w:numPr>
      </w:pPr>
      <w:r>
        <w:t xml:space="preserve">Sélectionner la catégorie compagnie (le type moral se met d’office) </w:t>
      </w:r>
    </w:p>
    <w:p w:rsidR="001965CF" w:rsidP="001D48F8" w:rsidRDefault="001965CF" w14:paraId="15A27981" w14:textId="5709461A">
      <w:pPr>
        <w:pStyle w:val="Paragraphedeliste"/>
        <w:numPr>
          <w:ilvl w:val="0"/>
          <w:numId w:val="1"/>
        </w:numPr>
      </w:pPr>
      <w:r>
        <w:t>Comme une fiche personne ordinaire pensez à remplir tous les champs * obligatoirement et plus si vous avez les informations en votre possession.</w:t>
      </w:r>
    </w:p>
    <w:p w:rsidR="001965CF" w:rsidP="001965CF" w:rsidRDefault="001965CF" w14:paraId="5AAADE05" w14:textId="67B9CFC3">
      <w:pPr>
        <w:pStyle w:val="Paragraphedeliste"/>
        <w:numPr>
          <w:ilvl w:val="0"/>
          <w:numId w:val="1"/>
        </w:numPr>
      </w:pPr>
      <w:r>
        <w:t>Dans l’onglet « Code courtier » vous devez cliquez sur le bouton « Ajouter », puis dans société à l’aide de la liste déroulante choisissez la société pour laquelle l’assurance est créée. Puis fans la colonne Code courtier vous entrez le code courtier (visible sur le bordereau compagnie).</w:t>
      </w:r>
    </w:p>
    <w:p w:rsidR="001965CF" w:rsidP="001965CF" w:rsidRDefault="001965CF" w14:paraId="4CE53B6D" w14:textId="53A3B852">
      <w:pPr>
        <w:pStyle w:val="Paragraphedeliste"/>
        <w:numPr>
          <w:ilvl w:val="0"/>
          <w:numId w:val="1"/>
        </w:numPr>
      </w:pPr>
      <w:r>
        <w:t>Dans le cas ou vous avez des EDI avec ces compagnies pensez à cocher les cases correspondantes à votre abonnement ou échanges possibles avec cette dernière (MSG_500/MSG_502/MSG_503/MSG_504)</w:t>
      </w:r>
    </w:p>
    <w:p w:rsidR="001965CF" w:rsidP="001965CF" w:rsidRDefault="001965CF" w14:paraId="025A6FF7" w14:textId="68818F6D" w14:noSpellErr="1">
      <w:pPr>
        <w:pStyle w:val="Paragraphedeliste"/>
        <w:numPr>
          <w:ilvl w:val="0"/>
          <w:numId w:val="1"/>
        </w:numPr>
        <w:rPr/>
      </w:pPr>
      <w:r w:rsidR="001965CF">
        <w:rPr/>
        <w:t>Une fois valider, retournez dans le plan comptable, normalement automatiquement vous verrez inscrit le sous compte dans différents types de comptes pour les trois sociétés, sauf « Global Commission pour les trois »</w:t>
      </w:r>
    </w:p>
    <w:p w:rsidR="579AC62B" w:rsidP="6FD37CE2" w:rsidRDefault="579AC62B" w14:paraId="58D47C14" w14:textId="58A3B67A">
      <w:pPr>
        <w:pStyle w:val="Paragraphedeliste"/>
        <w:numPr>
          <w:ilvl w:val="0"/>
          <w:numId w:val="1"/>
        </w:numPr>
        <w:rPr/>
      </w:pPr>
      <w:r w:rsidR="579AC62B">
        <w:rPr/>
        <w:t xml:space="preserve">Ne pas oublier de saisir le mode de gestion TTC </w:t>
      </w:r>
      <w:r w:rsidR="3BD46880">
        <w:rPr/>
        <w:t xml:space="preserve">(Pour les cies en encaissement non </w:t>
      </w:r>
      <w:r w:rsidR="3BD46880">
        <w:rPr/>
        <w:t xml:space="preserve">confié) </w:t>
      </w:r>
      <w:r w:rsidR="579AC62B">
        <w:rPr/>
        <w:t>ou</w:t>
      </w:r>
      <w:r w:rsidR="579AC62B">
        <w:rPr/>
        <w:t xml:space="preserve"> DUCIE dans l’onglet code courtier (correspond au mode de reversement des primes par bordereau)</w:t>
      </w:r>
    </w:p>
    <w:sectPr w:rsidR="001965C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1878"/>
    <w:multiLevelType w:val="hybridMultilevel"/>
    <w:tmpl w:val="BB809C12"/>
    <w:lvl w:ilvl="0" w:tplc="DDEA1902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052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F8"/>
    <w:rsid w:val="001965CF"/>
    <w:rsid w:val="001D48F8"/>
    <w:rsid w:val="00275FA4"/>
    <w:rsid w:val="3A7FE6A4"/>
    <w:rsid w:val="3BD46880"/>
    <w:rsid w:val="579AC62B"/>
    <w:rsid w:val="6B433AEC"/>
    <w:rsid w:val="6FD3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BDBF"/>
  <w15:chartTrackingRefBased/>
  <w15:docId w15:val="{919F929E-6A8A-4C83-A53F-A865CEDB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8F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48F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D48F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1D48F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1D48F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1D48F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1D48F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1D48F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1D48F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1D48F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1D48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48F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D48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48F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D48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48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48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48F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D48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4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ABF4F81DAF249B8ABC5CD1F2DA9C9" ma:contentTypeVersion="19" ma:contentTypeDescription="Crée un document." ma:contentTypeScope="" ma:versionID="aea27c8c98838a46c5e5ffb119d377f6">
  <xsd:schema xmlns:xsd="http://www.w3.org/2001/XMLSchema" xmlns:xs="http://www.w3.org/2001/XMLSchema" xmlns:p="http://schemas.microsoft.com/office/2006/metadata/properties" xmlns:ns2="7240db46-a378-4439-875f-c9f5344f2a32" xmlns:ns3="32ec9a4c-7350-477d-ad50-529492a90bea" targetNamespace="http://schemas.microsoft.com/office/2006/metadata/properties" ma:root="true" ma:fieldsID="ecea657a45d2272821f377fd666dfa33" ns2:_="" ns3:_="">
    <xsd:import namespace="7240db46-a378-4439-875f-c9f5344f2a32"/>
    <xsd:import namespace="32ec9a4c-7350-477d-ad50-529492a90b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0db46-a378-4439-875f-c9f5344f2a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5e7613-3cef-4a21-9b04-76cee79d91e3}" ma:internalName="TaxCatchAll" ma:showField="CatchAllData" ma:web="7240db46-a378-4439-875f-c9f5344f2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9a4c-7350-477d-ad50-529492a90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928fab5-62d0-4747-91da-4826231e6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2ec9a4c-7350-477d-ad50-529492a90bea" xsi:nil="true"/>
    <TaxCatchAll xmlns="7240db46-a378-4439-875f-c9f5344f2a32" xsi:nil="true"/>
    <lcf76f155ced4ddcb4097134ff3c332f xmlns="32ec9a4c-7350-477d-ad50-529492a90b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2DDF08-6CDE-4868-B2B1-A30728BE0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0db46-a378-4439-875f-c9f5344f2a32"/>
    <ds:schemaRef ds:uri="32ec9a4c-7350-477d-ad50-529492a90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D7AF7-09EC-4354-9772-B4846242CF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61427-11D7-4748-96DC-1886E84DA4BC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32ec9a4c-7350-477d-ad50-529492a90bea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240db46-a378-4439-875f-c9f5344f2a3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REIGNIER</dc:creator>
  <keywords/>
  <dc:description/>
  <lastModifiedBy>Stefan REIGNIER</lastModifiedBy>
  <revision>5</revision>
  <dcterms:created xsi:type="dcterms:W3CDTF">2024-08-05T14:33:00.0000000Z</dcterms:created>
  <dcterms:modified xsi:type="dcterms:W3CDTF">2025-02-10T08:50:37.5221538Z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0x010100EEFABF4F81DAF249B8ABC5CD1F2DA9C9</vt:lpwstr>
  </property>
  <property fmtid="{D5CDD505-2E9C-101B-9397-08002B2CF9AE}" pid="3" name="MediaServiceImageTags">
    <vt:lpwstr/>
  </property>
</Properties>
</file>